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4A" w:rsidRDefault="0047574A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Temeljem Odluke </w:t>
      </w:r>
      <w:r w:rsidR="000B77A3"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Turističkog vijeća Turističke zajednice </w:t>
      </w:r>
      <w:r w:rsid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Zlatni Papuk</w:t>
      </w:r>
      <w:r w:rsidR="00520BF9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od 4. Listopada 2021.g. </w:t>
      </w:r>
      <w:r w:rsidR="000B77A3"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i Pravilnika o uvjetima i načinu ostvarivanja prava na subvenciju </w:t>
      </w:r>
      <w:r w:rsidR="00520BF9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za organizirani solazak turista na područje Turističke zajednice Zlatni Papuk za 2021. godinu</w:t>
      </w:r>
      <w:r w:rsidR="000B77A3"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Turistička zajednica </w:t>
      </w:r>
      <w:r w:rsid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Zlatni Papuk</w:t>
      </w:r>
      <w:r w:rsidR="000B77A3"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objavljuje</w:t>
      </w:r>
    </w:p>
    <w:p w:rsidR="0047574A" w:rsidRPr="00AF1B36" w:rsidRDefault="000B77A3" w:rsidP="00AF1B36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Open Sans"/>
          <w:b/>
          <w:color w:val="000000"/>
          <w:sz w:val="21"/>
          <w:szCs w:val="21"/>
          <w:lang w:eastAsia="hr-HR"/>
        </w:rPr>
      </w:pPr>
      <w:r w:rsidRPr="00AF1B36">
        <w:rPr>
          <w:rFonts w:ascii="Open Sans" w:eastAsia="Times New Roman" w:hAnsi="Open Sans" w:cs="Open Sans"/>
          <w:b/>
          <w:color w:val="000000"/>
          <w:sz w:val="21"/>
          <w:szCs w:val="21"/>
          <w:lang w:eastAsia="hr-HR"/>
        </w:rPr>
        <w:t>JAVNI POZIV</w:t>
      </w:r>
    </w:p>
    <w:p w:rsidR="000B77A3" w:rsidRPr="000B77A3" w:rsidRDefault="00BB4D2B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</w:t>
      </w:r>
      <w:r w:rsidR="000B77A3"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 </w:t>
      </w:r>
      <w:r w:rsidR="000B77A3" w:rsidRPr="000B77A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  <w:t xml:space="preserve">za ostvarivanje prava na subvenciju za organizirani dolazak turista na područje </w:t>
      </w:r>
      <w:r w:rsidR="000B77A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  <w:t>Turističke zajednice Zlatni Papuk</w:t>
      </w:r>
      <w:r w:rsidR="000B77A3" w:rsidRPr="000B77A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  <w:t xml:space="preserve"> za 2021. godinu</w:t>
      </w:r>
    </w:p>
    <w:p w:rsidR="000B77A3" w:rsidRPr="000B77A3" w:rsidRDefault="000B77A3" w:rsidP="0047574A">
      <w:pPr>
        <w:shd w:val="clear" w:color="auto" w:fill="FFFFFF"/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  <w:t>Predmet Javnog poziva</w:t>
      </w:r>
    </w:p>
    <w:p w:rsidR="000B77A3" w:rsidRPr="000B77A3" w:rsidRDefault="000B77A3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Predmet Javnog poziva je ostvarivanje prava na subvenciju za organizirani dolazak turista na područje 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Turističke zajednice Zlatni Papuk</w:t>
      </w: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</w:t>
      </w:r>
      <w:r w:rsidR="00AF1B36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(Općine Velika, Kaptol, Brestovac i Jakšić) </w:t>
      </w: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za 2021. godinu s ciljem daljnjeg razvoja turizma i poticanja organiziranih dolazaka.</w:t>
      </w:r>
    </w:p>
    <w:p w:rsidR="000B77A3" w:rsidRPr="000B77A3" w:rsidRDefault="0047574A" w:rsidP="0047574A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  <w:t xml:space="preserve">       </w:t>
      </w:r>
      <w:r w:rsidR="000B77A3" w:rsidRPr="000B77A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  <w:t>Korisnici sredstava</w:t>
      </w:r>
    </w:p>
    <w:p w:rsidR="000B77A3" w:rsidRPr="000B77A3" w:rsidRDefault="000B77A3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Na javni poziv se mogu javiti turističke i putničke agencije koje imaju sjedište na području Republike Hrvatske. Subvenciju mogu ostvariti turističke i putničke agencije, koje će kreirati i tržištu ponuditi turističke paket aranžmane na području 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Turističke zajednice Zlatni Papuk</w:t>
      </w: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koji su prihvatljivi za subvencioniranje sukladno navedenim uputama u pozivu.</w:t>
      </w:r>
    </w:p>
    <w:p w:rsidR="000B77A3" w:rsidRPr="000B77A3" w:rsidRDefault="0047574A" w:rsidP="0047574A">
      <w:p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  <w:t xml:space="preserve">       </w:t>
      </w:r>
      <w:r w:rsidR="000B77A3" w:rsidRPr="000B77A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  <w:t>Iznos subvencija</w:t>
      </w:r>
    </w:p>
    <w:p w:rsidR="000B77A3" w:rsidRDefault="000B77A3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Subvencije će se dodjeljivati sukladno </w:t>
      </w:r>
      <w:r w:rsidR="00520BF9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slijedećim </w:t>
      </w: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kriterijima:</w:t>
      </w:r>
    </w:p>
    <w:tbl>
      <w:tblPr>
        <w:tblStyle w:val="TableGrid"/>
        <w:tblW w:w="0" w:type="auto"/>
        <w:tblInd w:w="420" w:type="dxa"/>
        <w:tblLook w:val="04A0"/>
      </w:tblPr>
      <w:tblGrid>
        <w:gridCol w:w="7088"/>
        <w:gridCol w:w="1554"/>
      </w:tblGrid>
      <w:tr w:rsidR="00165CA6" w:rsidTr="00165CA6">
        <w:tc>
          <w:tcPr>
            <w:tcW w:w="7088" w:type="dxa"/>
          </w:tcPr>
          <w:p w:rsidR="00165CA6" w:rsidRDefault="00165CA6" w:rsidP="00E64D21">
            <w:pPr>
              <w:pStyle w:val="ListParagraph"/>
              <w:spacing w:after="240"/>
              <w:ind w:left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Kriterij</w:t>
            </w:r>
          </w:p>
        </w:tc>
        <w:tc>
          <w:tcPr>
            <w:tcW w:w="1554" w:type="dxa"/>
          </w:tcPr>
          <w:p w:rsidR="00165CA6" w:rsidRDefault="00165CA6" w:rsidP="00E64D21">
            <w:pPr>
              <w:pStyle w:val="ListParagraph"/>
              <w:spacing w:after="240"/>
              <w:ind w:left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Bodovi</w:t>
            </w:r>
          </w:p>
        </w:tc>
      </w:tr>
      <w:tr w:rsidR="00165CA6" w:rsidTr="00165CA6">
        <w:tc>
          <w:tcPr>
            <w:tcW w:w="7088" w:type="dxa"/>
          </w:tcPr>
          <w:p w:rsidR="00165CA6" w:rsidRDefault="00165CA6" w:rsidP="00165CA6">
            <w:pPr>
              <w:pStyle w:val="ListParagraph"/>
              <w:spacing w:after="240"/>
              <w:ind w:left="0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Sjedište</w:t>
            </w:r>
            <w:r w:rsidR="00AF1B36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 xml:space="preserve"> agencije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 xml:space="preserve"> na području Požeško-slavonske županije</w:t>
            </w:r>
          </w:p>
        </w:tc>
        <w:tc>
          <w:tcPr>
            <w:tcW w:w="1554" w:type="dxa"/>
          </w:tcPr>
          <w:p w:rsidR="00165CA6" w:rsidRDefault="00165CA6" w:rsidP="00E64D21">
            <w:pPr>
              <w:pStyle w:val="ListParagraph"/>
              <w:spacing w:after="240"/>
              <w:ind w:left="0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10</w:t>
            </w:r>
          </w:p>
        </w:tc>
      </w:tr>
      <w:tr w:rsidR="00165CA6" w:rsidTr="00165CA6">
        <w:tc>
          <w:tcPr>
            <w:tcW w:w="7088" w:type="dxa"/>
          </w:tcPr>
          <w:p w:rsidR="00165CA6" w:rsidRDefault="00165CA6" w:rsidP="00165CA6">
            <w:pPr>
              <w:pStyle w:val="ListParagraph"/>
              <w:spacing w:after="240"/>
              <w:ind w:left="0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Sjedište</w:t>
            </w:r>
            <w:r w:rsidR="00AF1B36"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 xml:space="preserve"> agencije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 xml:space="preserve"> na području TZ Zlatni Papuk ( Općine Velika, Kaptol, Brestovac, Jakšić)</w:t>
            </w:r>
          </w:p>
        </w:tc>
        <w:tc>
          <w:tcPr>
            <w:tcW w:w="1554" w:type="dxa"/>
          </w:tcPr>
          <w:p w:rsidR="00165CA6" w:rsidRDefault="00165CA6" w:rsidP="00E64D21">
            <w:pPr>
              <w:pStyle w:val="ListParagraph"/>
              <w:spacing w:after="240"/>
              <w:ind w:left="0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165CA6" w:rsidTr="00165CA6">
        <w:tc>
          <w:tcPr>
            <w:tcW w:w="7088" w:type="dxa"/>
          </w:tcPr>
          <w:p w:rsidR="00165CA6" w:rsidRDefault="00165CA6" w:rsidP="00165CA6">
            <w:pPr>
              <w:pStyle w:val="ListParagraph"/>
              <w:spacing w:after="240"/>
              <w:ind w:left="0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Suradnja u kreiranju aranžmana sa  Javnom ustanovom Park prirode Papuk</w:t>
            </w:r>
          </w:p>
        </w:tc>
        <w:tc>
          <w:tcPr>
            <w:tcW w:w="1554" w:type="dxa"/>
          </w:tcPr>
          <w:p w:rsidR="00165CA6" w:rsidRDefault="00165CA6" w:rsidP="00E64D21">
            <w:pPr>
              <w:pStyle w:val="ListParagraph"/>
              <w:spacing w:after="240"/>
              <w:ind w:left="0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165CA6" w:rsidTr="00165CA6">
        <w:tc>
          <w:tcPr>
            <w:tcW w:w="7088" w:type="dxa"/>
          </w:tcPr>
          <w:p w:rsidR="00165CA6" w:rsidRDefault="00165CA6" w:rsidP="00165CA6">
            <w:pPr>
              <w:pStyle w:val="ListParagraph"/>
              <w:spacing w:after="240"/>
              <w:ind w:left="0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Suradnja u kreiranju aranžmana sa smještajnim objektima sa područja TZ Zlatni Papuk</w:t>
            </w:r>
          </w:p>
        </w:tc>
        <w:tc>
          <w:tcPr>
            <w:tcW w:w="1554" w:type="dxa"/>
          </w:tcPr>
          <w:p w:rsidR="00165CA6" w:rsidRDefault="00165CA6" w:rsidP="00E64D21">
            <w:pPr>
              <w:pStyle w:val="ListParagraph"/>
              <w:spacing w:after="240"/>
              <w:ind w:left="0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165CA6" w:rsidTr="00165CA6">
        <w:tc>
          <w:tcPr>
            <w:tcW w:w="7088" w:type="dxa"/>
          </w:tcPr>
          <w:p w:rsidR="00165CA6" w:rsidRDefault="00165CA6" w:rsidP="00165CA6">
            <w:pPr>
              <w:pStyle w:val="ListParagraph"/>
              <w:spacing w:after="240"/>
              <w:ind w:left="0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Suradnja u kreiranju aranžmana sa lokalnim proizvođačima sa područja TZ Zlatni Papuk</w:t>
            </w:r>
          </w:p>
        </w:tc>
        <w:tc>
          <w:tcPr>
            <w:tcW w:w="1554" w:type="dxa"/>
          </w:tcPr>
          <w:p w:rsidR="00165CA6" w:rsidRDefault="00165CA6" w:rsidP="00E64D21">
            <w:pPr>
              <w:pStyle w:val="ListParagraph"/>
              <w:spacing w:after="240"/>
              <w:ind w:left="0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165CA6" w:rsidTr="00165CA6">
        <w:tc>
          <w:tcPr>
            <w:tcW w:w="7088" w:type="dxa"/>
          </w:tcPr>
          <w:p w:rsidR="00165CA6" w:rsidRDefault="00165CA6" w:rsidP="00165CA6">
            <w:pPr>
              <w:pStyle w:val="ListParagraph"/>
              <w:spacing w:after="240"/>
              <w:ind w:left="0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Suradnja u kreiranju aranžmana sa restoranima sa područja TZ Zlatni Papuk</w:t>
            </w:r>
          </w:p>
        </w:tc>
        <w:tc>
          <w:tcPr>
            <w:tcW w:w="1554" w:type="dxa"/>
          </w:tcPr>
          <w:p w:rsidR="00165CA6" w:rsidRDefault="00165CA6" w:rsidP="00E64D21">
            <w:pPr>
              <w:pStyle w:val="ListParagraph"/>
              <w:spacing w:after="240"/>
              <w:ind w:left="0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10</w:t>
            </w:r>
          </w:p>
        </w:tc>
      </w:tr>
      <w:tr w:rsidR="00165CA6" w:rsidTr="00165CA6">
        <w:tc>
          <w:tcPr>
            <w:tcW w:w="7088" w:type="dxa"/>
          </w:tcPr>
          <w:p w:rsidR="00165CA6" w:rsidRDefault="00165CA6" w:rsidP="00165CA6">
            <w:pPr>
              <w:pStyle w:val="ListParagraph"/>
              <w:spacing w:after="240"/>
              <w:ind w:left="0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Kreiranje aranžmana u području planinarenja, adrenalinskog turizma, sportskih aktivnosti, te poticanje zdravog života i ekologije kroz turizam</w:t>
            </w:r>
          </w:p>
        </w:tc>
        <w:tc>
          <w:tcPr>
            <w:tcW w:w="1554" w:type="dxa"/>
          </w:tcPr>
          <w:p w:rsidR="00165CA6" w:rsidRDefault="00165CA6" w:rsidP="00E64D21">
            <w:pPr>
              <w:pStyle w:val="ListParagraph"/>
              <w:spacing w:after="240"/>
              <w:ind w:left="0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B711F0" w:rsidTr="00165CA6">
        <w:tc>
          <w:tcPr>
            <w:tcW w:w="7088" w:type="dxa"/>
          </w:tcPr>
          <w:p w:rsidR="00B711F0" w:rsidRDefault="00B711F0" w:rsidP="00165CA6">
            <w:pPr>
              <w:pStyle w:val="ListParagraph"/>
              <w:spacing w:after="240"/>
              <w:ind w:left="0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Kreiranje aranžmana u području rada sa djecom kroz izletnički turizam te poticanje zdravog života i ekologije kroz turizam</w:t>
            </w:r>
          </w:p>
        </w:tc>
        <w:tc>
          <w:tcPr>
            <w:tcW w:w="1554" w:type="dxa"/>
          </w:tcPr>
          <w:p w:rsidR="00B711F0" w:rsidRDefault="00B711F0" w:rsidP="00E64D21">
            <w:pPr>
              <w:pStyle w:val="ListParagraph"/>
              <w:spacing w:after="240"/>
              <w:ind w:left="0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15</w:t>
            </w:r>
          </w:p>
        </w:tc>
      </w:tr>
      <w:tr w:rsidR="00B711F0" w:rsidTr="00165CA6">
        <w:tc>
          <w:tcPr>
            <w:tcW w:w="7088" w:type="dxa"/>
          </w:tcPr>
          <w:p w:rsidR="00B711F0" w:rsidRDefault="00B711F0" w:rsidP="00165CA6">
            <w:pPr>
              <w:pStyle w:val="ListParagraph"/>
              <w:spacing w:after="240"/>
              <w:ind w:left="0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Kreiranje aranžmana vjerskog i kulturnog turizma na području TZ Zlatni Papuk</w:t>
            </w:r>
          </w:p>
        </w:tc>
        <w:tc>
          <w:tcPr>
            <w:tcW w:w="1554" w:type="dxa"/>
          </w:tcPr>
          <w:p w:rsidR="00B711F0" w:rsidRDefault="00B711F0" w:rsidP="00E64D21">
            <w:pPr>
              <w:pStyle w:val="ListParagraph"/>
              <w:spacing w:after="240"/>
              <w:ind w:left="0"/>
              <w:jc w:val="right"/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1"/>
                <w:szCs w:val="21"/>
                <w:lang w:eastAsia="hr-HR"/>
              </w:rPr>
              <w:t>10</w:t>
            </w:r>
          </w:p>
        </w:tc>
      </w:tr>
    </w:tbl>
    <w:p w:rsidR="00E64D21" w:rsidRDefault="00E64D21" w:rsidP="00165CA6">
      <w:pPr>
        <w:pStyle w:val="ListParagraph"/>
        <w:shd w:val="clear" w:color="auto" w:fill="FFFFFF"/>
        <w:spacing w:after="240" w:line="240" w:lineRule="auto"/>
        <w:ind w:left="420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</w:pPr>
    </w:p>
    <w:p w:rsidR="00E64D21" w:rsidRDefault="00E64D21" w:rsidP="00165CA6">
      <w:pPr>
        <w:pStyle w:val="ListParagraph"/>
        <w:shd w:val="clear" w:color="auto" w:fill="FFFFFF"/>
        <w:spacing w:after="240" w:line="240" w:lineRule="auto"/>
        <w:ind w:left="420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</w:pPr>
    </w:p>
    <w:p w:rsidR="00E64D21" w:rsidRDefault="00E64D21" w:rsidP="00165CA6">
      <w:pPr>
        <w:pStyle w:val="ListParagraph"/>
        <w:shd w:val="clear" w:color="auto" w:fill="FFFFFF"/>
        <w:spacing w:after="240" w:line="240" w:lineRule="auto"/>
        <w:ind w:left="420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</w:pPr>
    </w:p>
    <w:p w:rsidR="00E64D21" w:rsidRDefault="00E64D21" w:rsidP="00165CA6">
      <w:pPr>
        <w:pStyle w:val="ListParagraph"/>
        <w:shd w:val="clear" w:color="auto" w:fill="FFFFFF"/>
        <w:spacing w:after="240" w:line="240" w:lineRule="auto"/>
        <w:ind w:left="420"/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</w:pPr>
    </w:p>
    <w:p w:rsidR="000B77A3" w:rsidRPr="00165CA6" w:rsidRDefault="000B77A3" w:rsidP="00165CA6">
      <w:pPr>
        <w:pStyle w:val="ListParagraph"/>
        <w:shd w:val="clear" w:color="auto" w:fill="FFFFFF"/>
        <w:spacing w:after="240" w:line="240" w:lineRule="auto"/>
        <w:ind w:left="420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165CA6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  <w:t> </w:t>
      </w:r>
    </w:p>
    <w:p w:rsidR="0047574A" w:rsidRDefault="0047574A" w:rsidP="0047574A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</w:pPr>
    </w:p>
    <w:p w:rsidR="0047574A" w:rsidRDefault="0047574A" w:rsidP="0047574A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</w:pPr>
    </w:p>
    <w:p w:rsidR="0047574A" w:rsidRDefault="0047574A" w:rsidP="0047574A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</w:pPr>
    </w:p>
    <w:p w:rsidR="000B77A3" w:rsidRPr="000B77A3" w:rsidRDefault="000B77A3" w:rsidP="0047574A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  <w:t>Potrebna dokumentacija</w:t>
      </w:r>
    </w:p>
    <w:p w:rsidR="000B77A3" w:rsidRPr="000B77A3" w:rsidRDefault="00520BF9" w:rsidP="000B77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>Ispunjen i potpisan</w:t>
      </w:r>
      <w:r w:rsidR="000B77A3" w:rsidRPr="000B77A3"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 xml:space="preserve"> obrazac „ZAHTJEV za subvenciju turističkim i putničkim agencijama za 2021. godinu“.</w:t>
      </w:r>
    </w:p>
    <w:p w:rsidR="000B77A3" w:rsidRPr="000B77A3" w:rsidRDefault="000B77A3" w:rsidP="000B77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>Dokaz o real</w:t>
      </w:r>
      <w:r w:rsidR="00520BF9"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>iziranom paket aranžmanu (preslike</w:t>
      </w:r>
      <w:r w:rsidRPr="000B77A3"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 xml:space="preserve"> dokumenata: popis putnika, računi – lokalni vodič</w:t>
      </w:r>
      <w:r w:rsidRPr="000B77A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  <w:t>, </w:t>
      </w:r>
      <w:r w:rsidRPr="000B77A3"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>animacija, ugostiteljske usluge, muzeji, galerije i sl.).</w:t>
      </w:r>
    </w:p>
    <w:p w:rsidR="000B77A3" w:rsidRPr="000B77A3" w:rsidRDefault="000B77A3" w:rsidP="000B77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>Dokaz o plaćenim računima – izvod banke.</w:t>
      </w:r>
    </w:p>
    <w:p w:rsidR="000B77A3" w:rsidRPr="000B77A3" w:rsidRDefault="000B77A3" w:rsidP="000B77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>Dokaz o pravnom statusu podnositelja zahtjeva (rješenje o ispunjenju uvjeta za pružanje usluga turističke agencije).</w:t>
      </w:r>
    </w:p>
    <w:p w:rsidR="000B77A3" w:rsidRPr="000B77A3" w:rsidRDefault="000B77A3" w:rsidP="000B77A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>Potvrda nadležne</w:t>
      </w:r>
      <w:r w:rsidR="00520BF9"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 xml:space="preserve"> ispostave</w:t>
      </w:r>
      <w:r w:rsidRPr="000B77A3"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 xml:space="preserve"> porezne uprave o nepostojanju duga</w:t>
      </w:r>
      <w:r w:rsidR="00520BF9"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  <w:t xml:space="preserve"> prema Republici Hrvatskoj.</w:t>
      </w:r>
    </w:p>
    <w:p w:rsidR="000B77A3" w:rsidRPr="000B77A3" w:rsidRDefault="000B77A3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  <w:t> </w:t>
      </w:r>
    </w:p>
    <w:p w:rsidR="000B77A3" w:rsidRPr="00E64D21" w:rsidRDefault="000B77A3" w:rsidP="0047574A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 w:rsidRPr="00E64D21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  <w:t>Postupak dodjele i rok korištenja sredstava</w:t>
      </w:r>
    </w:p>
    <w:p w:rsidR="000B77A3" w:rsidRPr="000B77A3" w:rsidRDefault="006675F1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Maksimalni iznos subvencije po zahtjevu iznosi 15.000,00 kn, a ukupni iznos subvencioniranja za organizirani dolazak turista na područje Turističke zajednice Zlatni Papuk iznosi 30.000,00 kn</w:t>
      </w:r>
      <w:r w:rsidR="000B77A3"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 </w:t>
      </w:r>
    </w:p>
    <w:p w:rsidR="00AF1B36" w:rsidRPr="000B77A3" w:rsidRDefault="000B77A3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Javni poziv je otvoren </w:t>
      </w:r>
      <w:r w:rsidR="006675F1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15 dana od</w:t>
      </w:r>
      <w:r w:rsidR="00520BF9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dana</w:t>
      </w:r>
      <w:r w:rsidR="006675F1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objave na web stranicama Općina Velika</w:t>
      </w:r>
      <w:r w:rsidR="00AF1B36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(www.opcina-velika.hr)</w:t>
      </w:r>
      <w:r w:rsidR="006675F1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, Kaptol</w:t>
      </w:r>
      <w:r w:rsidR="00AF1B36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(www.opcina-kaptol.com)</w:t>
      </w:r>
      <w:r w:rsidR="006675F1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, Jakšić</w:t>
      </w:r>
      <w:r w:rsidR="00AF1B36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(www.jaksic.hr)</w:t>
      </w:r>
      <w:r w:rsidR="006675F1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i Brestovac</w:t>
      </w:r>
      <w:r w:rsidR="00AF1B36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(</w:t>
      </w:r>
      <w:hyperlink r:id="rId5" w:history="1">
        <w:r w:rsidR="00520BF9" w:rsidRPr="00535C0C">
          <w:rPr>
            <w:rStyle w:val="Hyperlink"/>
            <w:rFonts w:ascii="Open Sans" w:eastAsia="Times New Roman" w:hAnsi="Open Sans" w:cs="Open Sans"/>
            <w:sz w:val="21"/>
            <w:szCs w:val="21"/>
            <w:lang w:eastAsia="hr-HR"/>
          </w:rPr>
          <w:t>www.brestovac.hr</w:t>
        </w:r>
      </w:hyperlink>
      <w:r w:rsidR="00AF1B36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)</w:t>
      </w:r>
      <w:r w:rsidR="00520BF9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odnosno do 2.studenog 2021.godine</w:t>
      </w:r>
    </w:p>
    <w:p w:rsidR="000B77A3" w:rsidRPr="000B77A3" w:rsidRDefault="000B77A3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  <w:t> </w:t>
      </w:r>
    </w:p>
    <w:p w:rsidR="000B77A3" w:rsidRPr="000B77A3" w:rsidRDefault="000B77A3" w:rsidP="0047574A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  <w:t>Aranžmani prihvatljivi za subvencioniranje</w:t>
      </w:r>
    </w:p>
    <w:p w:rsidR="000B77A3" w:rsidRPr="000B77A3" w:rsidRDefault="000B77A3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Aranžmani prihvatljivi za subvencioniranje su aranžmani koji se odvijaju na području </w:t>
      </w:r>
      <w:r w:rsidR="006675F1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Turističke zajednice Zlatni Papuk</w:t>
      </w: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. Aranžmane izrađuju turističke i putničke agencije, a sve informacije o uslugama koje su prihvatljive za subvencioniranje mogu </w:t>
      </w:r>
      <w:r w:rsidR="00520BF9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se </w:t>
      </w: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dobiti u uredu Turističke zajednice </w:t>
      </w:r>
      <w:r w:rsidR="006675F1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Zlatni Papuk</w:t>
      </w:r>
      <w:r w:rsidR="00520BF9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, Zvonimirova 1a, 34330 Velika)</w:t>
      </w:r>
    </w:p>
    <w:p w:rsidR="00520BF9" w:rsidRDefault="000B77A3" w:rsidP="00520BF9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0"/>
          <w:szCs w:val="20"/>
          <w:lang w:eastAsia="hr-HR"/>
        </w:rPr>
      </w:pPr>
      <w:r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Turističke i putničke agencije obvezne su ponuđene aranžmane staviti na svoju web stranicu te raditi u skladu sa Zakonom o pružanju usluga u turizmu.</w:t>
      </w:r>
      <w:r w:rsidR="00520BF9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</w:t>
      </w:r>
      <w:r w:rsidR="00520BF9">
        <w:rPr>
          <w:rFonts w:ascii="Open Sans" w:eastAsia="Times New Roman" w:hAnsi="Open Sans" w:cs="Open Sans"/>
          <w:color w:val="000000"/>
          <w:sz w:val="20"/>
          <w:szCs w:val="20"/>
          <w:lang w:eastAsia="hr-HR"/>
        </w:rPr>
        <w:t>(NN 130/17, 25/19, 98/19, 42/20, 70/21)</w:t>
      </w:r>
    </w:p>
    <w:p w:rsidR="000B77A3" w:rsidRPr="000B77A3" w:rsidRDefault="000B77A3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</w:p>
    <w:p w:rsidR="000B77A3" w:rsidRPr="000B77A3" w:rsidRDefault="000B77A3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  <w:t> </w:t>
      </w:r>
    </w:p>
    <w:p w:rsidR="000B77A3" w:rsidRPr="000B77A3" w:rsidRDefault="000B77A3" w:rsidP="000B77A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hr-HR"/>
        </w:rPr>
        <w:t>Podnošenje zahtjeva</w:t>
      </w:r>
    </w:p>
    <w:p w:rsidR="000B77A3" w:rsidRPr="000B77A3" w:rsidRDefault="00520BF9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Ispunjen i potpisan zahtjev sa potrebnom</w:t>
      </w:r>
      <w:r w:rsidR="000B77A3"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popratnom dokumentacijom podnosi se na adresu: TURISTIČKA ZAJEDNICA </w:t>
      </w:r>
      <w:r w:rsidR="00E64D21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ZLATNI PAPUK</w:t>
      </w:r>
      <w:r w:rsidR="000B77A3" w:rsidRPr="000B77A3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, </w:t>
      </w:r>
      <w:r w:rsidR="00E64D21"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>Zvonimirova 1a, 34330 Velika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  <w:t xml:space="preserve"> putem zemaljske pošte ili osobno.</w:t>
      </w:r>
    </w:p>
    <w:p w:rsidR="000B77A3" w:rsidRPr="000B77A3" w:rsidRDefault="000B77A3" w:rsidP="000B77A3">
      <w:pPr>
        <w:shd w:val="clear" w:color="auto" w:fill="FFFFFF"/>
        <w:spacing w:after="24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hr-HR"/>
        </w:rPr>
      </w:pPr>
      <w:r w:rsidRPr="000B77A3">
        <w:rPr>
          <w:rFonts w:ascii="Open Sans" w:eastAsia="Times New Roman" w:hAnsi="Open Sans" w:cs="Open Sans"/>
          <w:b/>
          <w:bCs/>
          <w:color w:val="000000"/>
          <w:sz w:val="21"/>
          <w:szCs w:val="21"/>
          <w:lang w:eastAsia="hr-HR"/>
        </w:rPr>
        <w:t> </w:t>
      </w:r>
    </w:p>
    <w:p w:rsidR="00A82A38" w:rsidRDefault="00A82A38"/>
    <w:sectPr w:rsidR="00A82A38" w:rsidSect="00FE5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3E69"/>
    <w:multiLevelType w:val="multilevel"/>
    <w:tmpl w:val="1996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35E76"/>
    <w:multiLevelType w:val="multilevel"/>
    <w:tmpl w:val="5920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8670F"/>
    <w:multiLevelType w:val="multilevel"/>
    <w:tmpl w:val="05B44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01BDD"/>
    <w:multiLevelType w:val="multilevel"/>
    <w:tmpl w:val="6CD8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5E5C3E"/>
    <w:multiLevelType w:val="multilevel"/>
    <w:tmpl w:val="1FFC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B77CA"/>
    <w:multiLevelType w:val="multilevel"/>
    <w:tmpl w:val="82C6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D42D79"/>
    <w:multiLevelType w:val="multilevel"/>
    <w:tmpl w:val="57FC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C00EC0"/>
    <w:multiLevelType w:val="multilevel"/>
    <w:tmpl w:val="075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6F3778"/>
    <w:multiLevelType w:val="hybridMultilevel"/>
    <w:tmpl w:val="8F505616"/>
    <w:lvl w:ilvl="0" w:tplc="50AE9D1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color w:val="3333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92450"/>
    <w:multiLevelType w:val="hybridMultilevel"/>
    <w:tmpl w:val="DFA66EE6"/>
    <w:lvl w:ilvl="0" w:tplc="63145602">
      <w:numFmt w:val="bullet"/>
      <w:lvlText w:val="-"/>
      <w:lvlJc w:val="left"/>
      <w:pPr>
        <w:ind w:left="420" w:hanging="360"/>
      </w:pPr>
      <w:rPr>
        <w:rFonts w:ascii="Open Sans" w:eastAsia="Times New Roman" w:hAnsi="Open Sans" w:cs="Open Sans" w:hint="default"/>
        <w:b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7F7F6DC9"/>
    <w:multiLevelType w:val="multilevel"/>
    <w:tmpl w:val="2FDC9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7A3"/>
    <w:rsid w:val="000B77A3"/>
    <w:rsid w:val="00165CA6"/>
    <w:rsid w:val="00331621"/>
    <w:rsid w:val="0047574A"/>
    <w:rsid w:val="00520BF9"/>
    <w:rsid w:val="006675F1"/>
    <w:rsid w:val="00A82A38"/>
    <w:rsid w:val="00AF1B36"/>
    <w:rsid w:val="00B711F0"/>
    <w:rsid w:val="00BB4D2B"/>
    <w:rsid w:val="00BF2005"/>
    <w:rsid w:val="00E64D21"/>
    <w:rsid w:val="00FE5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7A3"/>
    <w:pPr>
      <w:ind w:left="720"/>
      <w:contextualSpacing/>
    </w:pPr>
  </w:style>
  <w:style w:type="table" w:styleId="TableGrid">
    <w:name w:val="Table Grid"/>
    <w:basedOn w:val="TableNormal"/>
    <w:uiPriority w:val="39"/>
    <w:rsid w:val="00165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0B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1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restov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</cp:lastModifiedBy>
  <cp:revision>3</cp:revision>
  <cp:lastPrinted>2021-10-18T07:44:00Z</cp:lastPrinted>
  <dcterms:created xsi:type="dcterms:W3CDTF">2021-10-18T07:45:00Z</dcterms:created>
  <dcterms:modified xsi:type="dcterms:W3CDTF">2021-10-18T10:37:00Z</dcterms:modified>
</cp:coreProperties>
</file>