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114" w:rsidRDefault="002C1114" w:rsidP="002C1114">
      <w:pPr>
        <w:pStyle w:val="Default"/>
      </w:pPr>
    </w:p>
    <w:p w:rsidR="002C1114" w:rsidRDefault="002C1114" w:rsidP="002C1114">
      <w:pPr>
        <w:pStyle w:val="Default"/>
      </w:pPr>
    </w:p>
    <w:p w:rsidR="002C1114" w:rsidRPr="00F02C5D" w:rsidRDefault="002C1114" w:rsidP="002C1114">
      <w:pPr>
        <w:tabs>
          <w:tab w:val="left" w:pos="342"/>
          <w:tab w:val="left" w:pos="513"/>
        </w:tabs>
        <w:spacing w:line="240" w:lineRule="auto"/>
        <w:ind w:left="0" w:firstLine="0"/>
        <w:rPr>
          <w:rFonts w:eastAsia="Times New Roman" w:cs="Arial"/>
          <w:b/>
          <w:bCs/>
          <w:szCs w:val="24"/>
          <w:lang w:eastAsia="hr-HR"/>
        </w:rPr>
      </w:pPr>
      <w:r w:rsidRPr="00F02C5D">
        <w:rPr>
          <w:rFonts w:eastAsia="Times New Roman" w:cs="Arial"/>
          <w:b/>
          <w:bCs/>
          <w:noProof/>
          <w:szCs w:val="24"/>
          <w:lang w:eastAsia="hr-HR"/>
        </w:rPr>
        <w:drawing>
          <wp:anchor distT="0" distB="0" distL="114300" distR="114300" simplePos="0" relativeHeight="251659264" behindDoc="0" locked="0" layoutInCell="1" allowOverlap="1" wp14:anchorId="63313532" wp14:editId="71D2B1A7">
            <wp:simplePos x="0" y="0"/>
            <wp:positionH relativeFrom="column">
              <wp:posOffset>651510</wp:posOffset>
            </wp:positionH>
            <wp:positionV relativeFrom="paragraph">
              <wp:posOffset>-114300</wp:posOffset>
            </wp:positionV>
            <wp:extent cx="597535" cy="746760"/>
            <wp:effectExtent l="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1"/>
                    <pic:cNvPicPr>
                      <a:picLocks noChangeAspect="1" noChangeArrowheads="1"/>
                    </pic:cNvPicPr>
                  </pic:nvPicPr>
                  <pic:blipFill>
                    <a:blip r:embed="rId5"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C5D">
        <w:rPr>
          <w:rFonts w:eastAsia="Times New Roman" w:cs="Arial"/>
          <w:b/>
          <w:szCs w:val="24"/>
          <w:lang w:eastAsia="hr-HR"/>
        </w:rPr>
        <w:t xml:space="preserve">      </w:t>
      </w:r>
    </w:p>
    <w:p w:rsidR="002C1114" w:rsidRPr="00F02C5D" w:rsidRDefault="002C1114" w:rsidP="002C1114">
      <w:pPr>
        <w:spacing w:line="240" w:lineRule="auto"/>
        <w:ind w:left="0" w:firstLine="0"/>
        <w:rPr>
          <w:rFonts w:eastAsia="Times New Roman" w:cs="Times New Roman"/>
          <w:b/>
          <w:bCs/>
          <w:szCs w:val="24"/>
          <w:lang w:eastAsia="hr-HR"/>
        </w:rPr>
      </w:pPr>
    </w:p>
    <w:p w:rsidR="002C1114" w:rsidRPr="00F02C5D" w:rsidRDefault="002C1114" w:rsidP="002C1114">
      <w:pPr>
        <w:spacing w:line="240" w:lineRule="auto"/>
        <w:ind w:left="0" w:firstLine="0"/>
        <w:rPr>
          <w:rFonts w:eastAsia="Times New Roman" w:cs="Times New Roman"/>
          <w:b/>
          <w:bCs/>
          <w:szCs w:val="24"/>
          <w:lang w:eastAsia="hr-HR"/>
        </w:rPr>
      </w:pPr>
    </w:p>
    <w:p w:rsidR="002C1114" w:rsidRPr="00F02C5D" w:rsidRDefault="002C1114" w:rsidP="002C1114">
      <w:pPr>
        <w:spacing w:line="240" w:lineRule="auto"/>
        <w:ind w:left="0" w:firstLine="0"/>
        <w:rPr>
          <w:rFonts w:eastAsia="Times New Roman" w:cs="Times New Roman"/>
          <w:b/>
          <w:bCs/>
          <w:szCs w:val="24"/>
          <w:lang w:eastAsia="hr-HR"/>
        </w:rPr>
      </w:pPr>
    </w:p>
    <w:p w:rsidR="002C1114" w:rsidRPr="00F02C5D" w:rsidRDefault="002C1114" w:rsidP="002C1114">
      <w:pPr>
        <w:spacing w:line="240" w:lineRule="auto"/>
        <w:ind w:left="0" w:firstLine="0"/>
        <w:rPr>
          <w:rFonts w:eastAsia="Times New Roman" w:cs="Times New Roman"/>
          <w:b/>
          <w:bCs/>
          <w:szCs w:val="24"/>
          <w:lang w:eastAsia="hr-HR"/>
        </w:rPr>
      </w:pPr>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b/>
          <w:bCs/>
          <w:szCs w:val="24"/>
          <w:lang w:eastAsia="hr-HR"/>
        </w:rPr>
        <w:t xml:space="preserve">      </w:t>
      </w:r>
      <w:r w:rsidRPr="00F02C5D">
        <w:rPr>
          <w:rFonts w:eastAsia="Times New Roman" w:cs="Times New Roman"/>
          <w:szCs w:val="24"/>
          <w:lang w:eastAsia="hr-HR"/>
        </w:rPr>
        <w:t>REPUBLIKA HRVATSKA</w:t>
      </w:r>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POŽEŠKO SLAVONSKA ŽUPANIJA</w:t>
      </w:r>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 xml:space="preserve">      OPĆINA BRESTOVAC</w:t>
      </w:r>
    </w:p>
    <w:p w:rsidR="002C1114" w:rsidRPr="002C1114" w:rsidRDefault="002C1114" w:rsidP="002C1114">
      <w:pPr>
        <w:spacing w:line="240" w:lineRule="auto"/>
        <w:ind w:left="0" w:firstLine="0"/>
        <w:jc w:val="left"/>
        <w:rPr>
          <w:rFonts w:eastAsia="Times New Roman" w:cs="Times New Roman"/>
          <w:szCs w:val="24"/>
          <w:lang w:eastAsia="hr-HR"/>
        </w:rPr>
      </w:pPr>
      <w:r w:rsidRPr="00F02C5D">
        <w:rPr>
          <w:rFonts w:eastAsia="Times New Roman" w:cs="Times New Roman"/>
          <w:szCs w:val="24"/>
          <w:lang w:eastAsia="hr-HR"/>
        </w:rPr>
        <w:t xml:space="preserve">      </w:t>
      </w:r>
      <w:r w:rsidRPr="002C1114">
        <w:rPr>
          <w:rFonts w:eastAsia="Times New Roman" w:cs="Times New Roman"/>
          <w:szCs w:val="24"/>
          <w:lang w:eastAsia="hr-HR"/>
        </w:rPr>
        <w:t>Povjerenstvo za provedbu javnog natječaja</w:t>
      </w:r>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KLASA:</w:t>
      </w:r>
      <w:r w:rsidR="00B56377">
        <w:rPr>
          <w:rFonts w:eastAsia="Times New Roman" w:cs="Times New Roman"/>
          <w:szCs w:val="24"/>
          <w:lang w:eastAsia="hr-HR"/>
        </w:rPr>
        <w:t>112-02/18-01/03</w:t>
      </w:r>
      <w:bookmarkStart w:id="0" w:name="_GoBack"/>
      <w:bookmarkEnd w:id="0"/>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URBROJ:2177-02/03-18-1</w:t>
      </w:r>
    </w:p>
    <w:p w:rsidR="002C1114" w:rsidRPr="00F02C5D" w:rsidRDefault="002C1114" w:rsidP="002C1114">
      <w:pPr>
        <w:spacing w:line="240" w:lineRule="auto"/>
        <w:ind w:left="0" w:firstLine="0"/>
        <w:rPr>
          <w:rFonts w:eastAsia="Times New Roman" w:cs="Times New Roman"/>
          <w:szCs w:val="24"/>
          <w:lang w:eastAsia="hr-HR"/>
        </w:rPr>
      </w:pPr>
      <w:r w:rsidRPr="00F02C5D">
        <w:rPr>
          <w:rFonts w:eastAsia="Times New Roman" w:cs="Times New Roman"/>
          <w:szCs w:val="24"/>
          <w:lang w:eastAsia="hr-HR"/>
        </w:rPr>
        <w:t>Brestovac,</w:t>
      </w:r>
      <w:r>
        <w:rPr>
          <w:rFonts w:eastAsia="Times New Roman" w:cs="Times New Roman"/>
          <w:szCs w:val="24"/>
          <w:lang w:eastAsia="hr-HR"/>
        </w:rPr>
        <w:t>19</w:t>
      </w:r>
      <w:r w:rsidRPr="00F02C5D">
        <w:rPr>
          <w:rFonts w:eastAsia="Times New Roman" w:cs="Times New Roman"/>
          <w:szCs w:val="24"/>
          <w:lang w:eastAsia="hr-HR"/>
        </w:rPr>
        <w:t>.</w:t>
      </w:r>
      <w:r>
        <w:rPr>
          <w:rFonts w:eastAsia="Times New Roman" w:cs="Times New Roman"/>
          <w:szCs w:val="24"/>
          <w:lang w:eastAsia="hr-HR"/>
        </w:rPr>
        <w:t>srpnja</w:t>
      </w:r>
      <w:r w:rsidRPr="00F02C5D">
        <w:rPr>
          <w:rFonts w:eastAsia="Times New Roman" w:cs="Times New Roman"/>
          <w:szCs w:val="24"/>
          <w:lang w:eastAsia="hr-HR"/>
        </w:rPr>
        <w:t xml:space="preserve"> 2018.g.</w:t>
      </w:r>
    </w:p>
    <w:p w:rsidR="002C1114" w:rsidRDefault="002C1114" w:rsidP="002C1114">
      <w:pPr>
        <w:pStyle w:val="Default"/>
      </w:pPr>
    </w:p>
    <w:p w:rsidR="002C1114" w:rsidRDefault="002C1114" w:rsidP="002C1114">
      <w:pPr>
        <w:pStyle w:val="Default"/>
      </w:pPr>
    </w:p>
    <w:p w:rsidR="002C1114" w:rsidRDefault="002C1114" w:rsidP="002C1114">
      <w:pPr>
        <w:pStyle w:val="Default"/>
        <w:rPr>
          <w:sz w:val="23"/>
          <w:szCs w:val="23"/>
        </w:rPr>
      </w:pPr>
      <w:r>
        <w:t xml:space="preserve"> </w:t>
      </w:r>
      <w:r>
        <w:rPr>
          <w:sz w:val="23"/>
          <w:szCs w:val="23"/>
        </w:rPr>
        <w:t xml:space="preserve">Na temelju članka 19.-22. Zakona o službenicima i namještenicima u lokalnoj i područnoj (regionalnoj) samoupravi ("NN", broj </w:t>
      </w:r>
      <w:r w:rsidRPr="002C1114">
        <w:rPr>
          <w:sz w:val="23"/>
          <w:szCs w:val="23"/>
        </w:rPr>
        <w:t>86/08, 61/11 i 04/18</w:t>
      </w:r>
      <w:r>
        <w:rPr>
          <w:sz w:val="23"/>
          <w:szCs w:val="23"/>
        </w:rPr>
        <w:t>), Povjerenstvo za provedbu natječ</w:t>
      </w:r>
      <w:r>
        <w:rPr>
          <w:sz w:val="23"/>
          <w:szCs w:val="23"/>
        </w:rPr>
        <w:t>aja</w:t>
      </w:r>
      <w:r w:rsidRPr="002C1114">
        <w:rPr>
          <w:sz w:val="23"/>
          <w:szCs w:val="23"/>
        </w:rPr>
        <w:t xml:space="preserve"> za prijam u službu u Jedinstveni upravni odjel Općine Brestovac</w:t>
      </w:r>
      <w:r>
        <w:rPr>
          <w:sz w:val="23"/>
          <w:szCs w:val="23"/>
        </w:rPr>
        <w:t xml:space="preserve"> </w:t>
      </w:r>
      <w:r w:rsidRPr="002C1114">
        <w:rPr>
          <w:sz w:val="23"/>
          <w:szCs w:val="23"/>
        </w:rPr>
        <w:t xml:space="preserve">Referenta-komunalnog redara </w:t>
      </w:r>
      <w:r>
        <w:rPr>
          <w:sz w:val="23"/>
          <w:szCs w:val="23"/>
        </w:rPr>
        <w:t xml:space="preserve">, objavljuje </w:t>
      </w:r>
    </w:p>
    <w:p w:rsidR="002C1114" w:rsidRDefault="002C1114" w:rsidP="002C1114">
      <w:pPr>
        <w:pStyle w:val="Default"/>
        <w:rPr>
          <w:b/>
          <w:bCs/>
          <w:sz w:val="23"/>
          <w:szCs w:val="23"/>
        </w:rPr>
      </w:pPr>
    </w:p>
    <w:p w:rsidR="002C1114" w:rsidRDefault="002C1114" w:rsidP="002C1114">
      <w:pPr>
        <w:pStyle w:val="Default"/>
        <w:rPr>
          <w:sz w:val="23"/>
          <w:szCs w:val="23"/>
        </w:rPr>
      </w:pPr>
      <w:r>
        <w:rPr>
          <w:b/>
          <w:bCs/>
          <w:sz w:val="23"/>
          <w:szCs w:val="23"/>
        </w:rPr>
        <w:t xml:space="preserve">POZIV NA TESTIRANJE </w:t>
      </w:r>
    </w:p>
    <w:p w:rsidR="002C1114" w:rsidRDefault="002C1114" w:rsidP="002C1114">
      <w:pPr>
        <w:pStyle w:val="Default"/>
        <w:rPr>
          <w:sz w:val="23"/>
          <w:szCs w:val="23"/>
        </w:rPr>
      </w:pPr>
      <w:r>
        <w:rPr>
          <w:b/>
          <w:bCs/>
          <w:sz w:val="23"/>
          <w:szCs w:val="23"/>
        </w:rPr>
        <w:t xml:space="preserve">vezan uz Natječaj za prijam u službu u Općinu </w:t>
      </w:r>
      <w:r>
        <w:rPr>
          <w:b/>
          <w:bCs/>
          <w:sz w:val="23"/>
          <w:szCs w:val="23"/>
        </w:rPr>
        <w:t>Brestovac</w:t>
      </w:r>
      <w:r>
        <w:rPr>
          <w:b/>
          <w:bCs/>
          <w:sz w:val="23"/>
          <w:szCs w:val="23"/>
        </w:rPr>
        <w:t xml:space="preserve"> </w:t>
      </w:r>
    </w:p>
    <w:p w:rsidR="002C1114" w:rsidRDefault="002C1114" w:rsidP="002C1114">
      <w:pPr>
        <w:pStyle w:val="Default"/>
        <w:rPr>
          <w:sz w:val="23"/>
          <w:szCs w:val="23"/>
        </w:rPr>
      </w:pPr>
      <w:r>
        <w:rPr>
          <w:b/>
          <w:bCs/>
          <w:sz w:val="23"/>
          <w:szCs w:val="23"/>
        </w:rPr>
        <w:t xml:space="preserve">raspisan u Narodnim novinama broj </w:t>
      </w:r>
      <w:r w:rsidRPr="002C1114">
        <w:rPr>
          <w:b/>
          <w:bCs/>
          <w:sz w:val="23"/>
          <w:szCs w:val="23"/>
        </w:rPr>
        <w:t>br. 59 od 4.srpnja 2018.</w:t>
      </w:r>
      <w:r>
        <w:rPr>
          <w:b/>
          <w:bCs/>
          <w:sz w:val="23"/>
          <w:szCs w:val="23"/>
        </w:rPr>
        <w:t xml:space="preserve"> godine </w:t>
      </w:r>
    </w:p>
    <w:p w:rsidR="002C1114" w:rsidRDefault="002C1114" w:rsidP="002C1114">
      <w:pPr>
        <w:pStyle w:val="Default"/>
        <w:rPr>
          <w:sz w:val="23"/>
          <w:szCs w:val="23"/>
        </w:rPr>
      </w:pPr>
    </w:p>
    <w:p w:rsidR="002C1114" w:rsidRDefault="002C1114" w:rsidP="002C1114">
      <w:pPr>
        <w:pStyle w:val="Default"/>
        <w:rPr>
          <w:sz w:val="23"/>
          <w:szCs w:val="23"/>
        </w:rPr>
      </w:pPr>
      <w:r>
        <w:rPr>
          <w:sz w:val="23"/>
          <w:szCs w:val="23"/>
        </w:rPr>
        <w:t xml:space="preserve">Testiranje kandidata koji ispunjavaju formalne uvjete natječaja prijavljenih na Natječaj za prijam u službu u Općini </w:t>
      </w:r>
      <w:r>
        <w:rPr>
          <w:sz w:val="23"/>
          <w:szCs w:val="23"/>
        </w:rPr>
        <w:t>Brestovac</w:t>
      </w:r>
      <w:r>
        <w:rPr>
          <w:sz w:val="23"/>
          <w:szCs w:val="23"/>
        </w:rPr>
        <w:t xml:space="preserve"> za radno mjesto </w:t>
      </w:r>
      <w:r>
        <w:rPr>
          <w:sz w:val="23"/>
          <w:szCs w:val="23"/>
        </w:rPr>
        <w:t>Referent-komunalni redar</w:t>
      </w:r>
      <w:r>
        <w:rPr>
          <w:sz w:val="23"/>
          <w:szCs w:val="23"/>
        </w:rPr>
        <w:t xml:space="preserve">, održat će se </w:t>
      </w:r>
      <w:r w:rsidR="00A01C54" w:rsidRPr="00A01C54">
        <w:rPr>
          <w:b/>
          <w:sz w:val="23"/>
          <w:szCs w:val="23"/>
        </w:rPr>
        <w:t>27</w:t>
      </w:r>
      <w:r w:rsidRPr="00A01C54">
        <w:rPr>
          <w:b/>
          <w:bCs/>
          <w:i/>
          <w:iCs/>
          <w:sz w:val="23"/>
          <w:szCs w:val="23"/>
        </w:rPr>
        <w:t>.</w:t>
      </w:r>
      <w:r>
        <w:rPr>
          <w:b/>
          <w:bCs/>
          <w:i/>
          <w:iCs/>
          <w:sz w:val="23"/>
          <w:szCs w:val="23"/>
        </w:rPr>
        <w:t>0</w:t>
      </w:r>
      <w:r w:rsidR="00A01C54">
        <w:rPr>
          <w:b/>
          <w:bCs/>
          <w:i/>
          <w:iCs/>
          <w:sz w:val="23"/>
          <w:szCs w:val="23"/>
        </w:rPr>
        <w:t>7</w:t>
      </w:r>
      <w:r>
        <w:rPr>
          <w:b/>
          <w:bCs/>
          <w:i/>
          <w:iCs/>
          <w:sz w:val="23"/>
          <w:szCs w:val="23"/>
        </w:rPr>
        <w:t xml:space="preserve">.2018. godine, </w:t>
      </w:r>
      <w:r>
        <w:rPr>
          <w:sz w:val="23"/>
          <w:szCs w:val="23"/>
        </w:rPr>
        <w:t xml:space="preserve">u prostorijama Općine </w:t>
      </w:r>
      <w:r>
        <w:rPr>
          <w:sz w:val="23"/>
          <w:szCs w:val="23"/>
        </w:rPr>
        <w:t>Brestovac</w:t>
      </w:r>
      <w:r>
        <w:rPr>
          <w:sz w:val="23"/>
          <w:szCs w:val="23"/>
        </w:rPr>
        <w:t xml:space="preserve"> u </w:t>
      </w:r>
      <w:proofErr w:type="spellStart"/>
      <w:r>
        <w:rPr>
          <w:sz w:val="23"/>
          <w:szCs w:val="23"/>
        </w:rPr>
        <w:t>Brestovcu,Požeška</w:t>
      </w:r>
      <w:proofErr w:type="spellEnd"/>
      <w:r>
        <w:rPr>
          <w:sz w:val="23"/>
          <w:szCs w:val="23"/>
        </w:rPr>
        <w:t xml:space="preserve"> 76</w:t>
      </w:r>
      <w:r>
        <w:rPr>
          <w:sz w:val="23"/>
          <w:szCs w:val="23"/>
        </w:rPr>
        <w:t xml:space="preserve">, s početkom u </w:t>
      </w:r>
      <w:r>
        <w:rPr>
          <w:b/>
          <w:bCs/>
          <w:i/>
          <w:iCs/>
          <w:sz w:val="23"/>
          <w:szCs w:val="23"/>
        </w:rPr>
        <w:t>11</w:t>
      </w:r>
      <w:r w:rsidR="00A01C54">
        <w:rPr>
          <w:b/>
          <w:bCs/>
          <w:i/>
          <w:iCs/>
          <w:sz w:val="23"/>
          <w:szCs w:val="23"/>
        </w:rPr>
        <w:t>:00</w:t>
      </w:r>
      <w:r>
        <w:rPr>
          <w:b/>
          <w:bCs/>
          <w:i/>
          <w:iCs/>
          <w:sz w:val="23"/>
          <w:szCs w:val="23"/>
        </w:rPr>
        <w:t xml:space="preserve"> sati</w:t>
      </w:r>
      <w:r>
        <w:rPr>
          <w:sz w:val="23"/>
          <w:szCs w:val="23"/>
        </w:rPr>
        <w:t xml:space="preserve">. </w:t>
      </w:r>
    </w:p>
    <w:p w:rsidR="002C1114" w:rsidRDefault="002C1114" w:rsidP="002C1114">
      <w:pPr>
        <w:pStyle w:val="Default"/>
        <w:rPr>
          <w:sz w:val="23"/>
          <w:szCs w:val="23"/>
        </w:rPr>
      </w:pPr>
    </w:p>
    <w:p w:rsidR="002C1114" w:rsidRDefault="002C1114" w:rsidP="002C1114">
      <w:pPr>
        <w:pStyle w:val="Default"/>
        <w:rPr>
          <w:sz w:val="23"/>
          <w:szCs w:val="23"/>
        </w:rPr>
      </w:pPr>
      <w:r>
        <w:rPr>
          <w:sz w:val="23"/>
          <w:szCs w:val="23"/>
        </w:rPr>
        <w:t xml:space="preserve">Kandidati koji ispunjavaju formalne uvjete natječaja i pozvani su da pristupe testiranju: </w:t>
      </w:r>
    </w:p>
    <w:p w:rsidR="002C1114" w:rsidRDefault="002C1114" w:rsidP="002C1114">
      <w:pPr>
        <w:pStyle w:val="Default"/>
        <w:numPr>
          <w:ilvl w:val="0"/>
          <w:numId w:val="1"/>
        </w:numPr>
        <w:rPr>
          <w:sz w:val="23"/>
          <w:szCs w:val="23"/>
        </w:rPr>
      </w:pPr>
      <w:r>
        <w:rPr>
          <w:sz w:val="23"/>
          <w:szCs w:val="23"/>
        </w:rPr>
        <w:t xml:space="preserve">Vjekoslav </w:t>
      </w:r>
      <w:proofErr w:type="spellStart"/>
      <w:r>
        <w:rPr>
          <w:sz w:val="23"/>
          <w:szCs w:val="23"/>
        </w:rPr>
        <w:t>Mindum</w:t>
      </w:r>
      <w:proofErr w:type="spellEnd"/>
      <w:r>
        <w:rPr>
          <w:sz w:val="23"/>
          <w:szCs w:val="23"/>
        </w:rPr>
        <w:t>,</w:t>
      </w:r>
    </w:p>
    <w:p w:rsidR="002C1114" w:rsidRDefault="002C1114" w:rsidP="002C1114">
      <w:pPr>
        <w:pStyle w:val="Default"/>
        <w:numPr>
          <w:ilvl w:val="0"/>
          <w:numId w:val="1"/>
        </w:numPr>
        <w:rPr>
          <w:sz w:val="23"/>
          <w:szCs w:val="23"/>
        </w:rPr>
      </w:pPr>
      <w:r>
        <w:rPr>
          <w:sz w:val="23"/>
          <w:szCs w:val="23"/>
        </w:rPr>
        <w:t>Tomislav Kožić,</w:t>
      </w:r>
    </w:p>
    <w:p w:rsidR="002C1114" w:rsidRDefault="002C1114" w:rsidP="002C1114">
      <w:pPr>
        <w:pStyle w:val="Default"/>
        <w:numPr>
          <w:ilvl w:val="0"/>
          <w:numId w:val="1"/>
        </w:numPr>
        <w:rPr>
          <w:sz w:val="23"/>
          <w:szCs w:val="23"/>
        </w:rPr>
      </w:pPr>
      <w:r>
        <w:rPr>
          <w:sz w:val="23"/>
          <w:szCs w:val="23"/>
        </w:rPr>
        <w:t>Luka Hak,</w:t>
      </w:r>
    </w:p>
    <w:p w:rsidR="002C1114" w:rsidRDefault="002C1114" w:rsidP="002C1114">
      <w:pPr>
        <w:pStyle w:val="Default"/>
        <w:numPr>
          <w:ilvl w:val="0"/>
          <w:numId w:val="1"/>
        </w:numPr>
        <w:rPr>
          <w:sz w:val="23"/>
          <w:szCs w:val="23"/>
        </w:rPr>
      </w:pPr>
      <w:r>
        <w:rPr>
          <w:sz w:val="23"/>
          <w:szCs w:val="23"/>
        </w:rPr>
        <w:t xml:space="preserve">Edina </w:t>
      </w:r>
      <w:proofErr w:type="spellStart"/>
      <w:r>
        <w:rPr>
          <w:sz w:val="23"/>
          <w:szCs w:val="23"/>
        </w:rPr>
        <w:t>Jularić</w:t>
      </w:r>
      <w:proofErr w:type="spellEnd"/>
      <w:r>
        <w:rPr>
          <w:sz w:val="23"/>
          <w:szCs w:val="23"/>
        </w:rPr>
        <w:t>,</w:t>
      </w:r>
    </w:p>
    <w:p w:rsidR="002C1114" w:rsidRDefault="002C1114" w:rsidP="002C1114">
      <w:pPr>
        <w:pStyle w:val="Default"/>
        <w:numPr>
          <w:ilvl w:val="0"/>
          <w:numId w:val="1"/>
        </w:numPr>
        <w:rPr>
          <w:sz w:val="23"/>
          <w:szCs w:val="23"/>
        </w:rPr>
      </w:pPr>
      <w:r>
        <w:rPr>
          <w:sz w:val="23"/>
          <w:szCs w:val="23"/>
        </w:rPr>
        <w:t xml:space="preserve">Kristijan </w:t>
      </w:r>
      <w:proofErr w:type="spellStart"/>
      <w:r>
        <w:rPr>
          <w:sz w:val="23"/>
          <w:szCs w:val="23"/>
        </w:rPr>
        <w:t>Jekić</w:t>
      </w:r>
      <w:proofErr w:type="spellEnd"/>
      <w:r>
        <w:rPr>
          <w:sz w:val="23"/>
          <w:szCs w:val="23"/>
        </w:rPr>
        <w:t>.</w:t>
      </w:r>
      <w:r>
        <w:rPr>
          <w:sz w:val="23"/>
          <w:szCs w:val="23"/>
        </w:rPr>
        <w:t xml:space="preserve"> </w:t>
      </w:r>
    </w:p>
    <w:p w:rsidR="002C1114" w:rsidRDefault="002C1114" w:rsidP="002C1114">
      <w:pPr>
        <w:pStyle w:val="Default"/>
        <w:rPr>
          <w:sz w:val="23"/>
          <w:szCs w:val="23"/>
        </w:rPr>
      </w:pPr>
    </w:p>
    <w:p w:rsidR="002C1114" w:rsidRDefault="002C1114" w:rsidP="002C1114">
      <w:pPr>
        <w:pStyle w:val="Default"/>
        <w:rPr>
          <w:sz w:val="23"/>
          <w:szCs w:val="23"/>
        </w:rPr>
      </w:pPr>
      <w:r>
        <w:rPr>
          <w:sz w:val="23"/>
          <w:szCs w:val="23"/>
        </w:rPr>
        <w:t>Pristup testiranju moguć je isključivo uz predočenje identifikacijske isprave radi utvr</w:t>
      </w:r>
      <w:r>
        <w:rPr>
          <w:sz w:val="23"/>
          <w:szCs w:val="23"/>
        </w:rPr>
        <w:t>đ</w:t>
      </w:r>
      <w:r>
        <w:rPr>
          <w:sz w:val="23"/>
          <w:szCs w:val="23"/>
        </w:rPr>
        <w:t xml:space="preserve">ivanja identiteta. Testiranju ne mogu prisustvovati kandidati koji ne mogu dokazati identitet, te osobe za koje se utvrdi da nisu podnijele prijavu na Natječaj. Kandidat koji nije pristupio testiranju, smatra se da je povukao prijavu na Natječaj. </w:t>
      </w:r>
    </w:p>
    <w:p w:rsidR="002C1114" w:rsidRDefault="002C1114" w:rsidP="002C1114">
      <w:pPr>
        <w:pStyle w:val="Default"/>
        <w:rPr>
          <w:sz w:val="23"/>
          <w:szCs w:val="23"/>
        </w:rPr>
      </w:pPr>
    </w:p>
    <w:p w:rsidR="002C1114" w:rsidRDefault="002C1114" w:rsidP="002C1114">
      <w:pPr>
        <w:pStyle w:val="Default"/>
        <w:rPr>
          <w:sz w:val="23"/>
          <w:szCs w:val="23"/>
        </w:rPr>
      </w:pPr>
    </w:p>
    <w:p w:rsidR="002C1114" w:rsidRDefault="002C1114" w:rsidP="002C1114">
      <w:pPr>
        <w:pStyle w:val="Default"/>
        <w:rPr>
          <w:sz w:val="23"/>
          <w:szCs w:val="23"/>
        </w:rPr>
      </w:pPr>
      <w:r>
        <w:rPr>
          <w:sz w:val="23"/>
          <w:szCs w:val="23"/>
        </w:rPr>
        <w:t xml:space="preserve">                                                                                            </w:t>
      </w:r>
      <w:r>
        <w:rPr>
          <w:sz w:val="23"/>
          <w:szCs w:val="23"/>
        </w:rPr>
        <w:t xml:space="preserve">PREDSJEDNIK </w:t>
      </w:r>
    </w:p>
    <w:p w:rsidR="00D90282" w:rsidRDefault="002C1114" w:rsidP="002C1114">
      <w:r>
        <w:rPr>
          <w:sz w:val="23"/>
          <w:szCs w:val="23"/>
        </w:rPr>
        <w:t xml:space="preserve">                                                                              Marija </w:t>
      </w:r>
      <w:proofErr w:type="spellStart"/>
      <w:r>
        <w:rPr>
          <w:sz w:val="23"/>
          <w:szCs w:val="23"/>
        </w:rPr>
        <w:t>Barunović</w:t>
      </w:r>
      <w:proofErr w:type="spellEnd"/>
    </w:p>
    <w:sectPr w:rsidR="00D90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16E34"/>
    <w:multiLevelType w:val="hybridMultilevel"/>
    <w:tmpl w:val="9FD65F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14"/>
    <w:rsid w:val="002C1114"/>
    <w:rsid w:val="00A01C54"/>
    <w:rsid w:val="00B56377"/>
    <w:rsid w:val="00D902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9A60"/>
  <w15:chartTrackingRefBased/>
  <w15:docId w15:val="{1F612DED-470E-4753-B4D2-FFEDD7CA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114"/>
    <w:pPr>
      <w:spacing w:after="0" w:line="276" w:lineRule="auto"/>
      <w:ind w:left="1077" w:hanging="357"/>
      <w:jc w:val="both"/>
    </w:pPr>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C1114"/>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A01C54"/>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1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2018-07-20T06:11:00Z</cp:lastPrinted>
  <dcterms:created xsi:type="dcterms:W3CDTF">2018-07-20T05:57:00Z</dcterms:created>
  <dcterms:modified xsi:type="dcterms:W3CDTF">2018-07-20T06:16:00Z</dcterms:modified>
</cp:coreProperties>
</file>