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60B" w:rsidRPr="00DF3ABA" w:rsidRDefault="00C36976" w:rsidP="00C36976">
      <w:pPr>
        <w:pStyle w:val="Style6"/>
        <w:widowControl/>
        <w:spacing w:line="293" w:lineRule="exact"/>
        <w:jc w:val="center"/>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 xml:space="preserve">OBRAZAC </w:t>
      </w:r>
      <w:r w:rsidR="007C460B" w:rsidRPr="00DF3ABA">
        <w:rPr>
          <w:rStyle w:val="FontStyle16"/>
          <w:rFonts w:asciiTheme="majorBidi" w:hAnsiTheme="majorBidi" w:cstheme="majorBidi"/>
          <w:sz w:val="24"/>
          <w:szCs w:val="24"/>
        </w:rPr>
        <w:t>O OCJENI O POTREBI STRATEŠKE PROCJENE UTJECAJA NA OKOLIŠ</w:t>
      </w:r>
    </w:p>
    <w:p w:rsidR="007C460B" w:rsidRPr="00DF3ABA" w:rsidRDefault="007C460B">
      <w:pPr>
        <w:pStyle w:val="Style7"/>
        <w:widowControl/>
        <w:spacing w:line="240" w:lineRule="exact"/>
        <w:ind w:left="480"/>
        <w:jc w:val="both"/>
        <w:rPr>
          <w:rFonts w:asciiTheme="majorBidi" w:hAnsiTheme="majorBidi" w:cstheme="majorBidi"/>
        </w:rPr>
      </w:pPr>
    </w:p>
    <w:p w:rsidR="007C460B" w:rsidRPr="00DF3ABA" w:rsidRDefault="007C460B">
      <w:pPr>
        <w:pStyle w:val="Style7"/>
        <w:widowControl/>
        <w:spacing w:before="86"/>
        <w:ind w:left="480"/>
        <w:jc w:val="both"/>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A. Opći podaci o strategiji, planu ili programu (SPP)</w:t>
      </w:r>
    </w:p>
    <w:p w:rsidR="007C460B" w:rsidRPr="00DF3ABA" w:rsidRDefault="007C460B">
      <w:pPr>
        <w:widowControl/>
        <w:spacing w:after="10" w:line="1" w:lineRule="exact"/>
        <w:rPr>
          <w:rFonts w:asciiTheme="majorBidi" w:hAnsiTheme="majorBidi" w:cstheme="majorBidi"/>
        </w:rPr>
      </w:pPr>
    </w:p>
    <w:tbl>
      <w:tblPr>
        <w:tblW w:w="9923" w:type="dxa"/>
        <w:tblInd w:w="40" w:type="dxa"/>
        <w:tblLayout w:type="fixed"/>
        <w:tblCellMar>
          <w:left w:w="40" w:type="dxa"/>
          <w:right w:w="40" w:type="dxa"/>
        </w:tblCellMar>
        <w:tblLook w:val="0000" w:firstRow="0" w:lastRow="0" w:firstColumn="0" w:lastColumn="0" w:noHBand="0" w:noVBand="0"/>
      </w:tblPr>
      <w:tblGrid>
        <w:gridCol w:w="426"/>
        <w:gridCol w:w="141"/>
        <w:gridCol w:w="3119"/>
        <w:gridCol w:w="5386"/>
        <w:gridCol w:w="192"/>
        <w:gridCol w:w="659"/>
      </w:tblGrid>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A.1.</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Naziv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C36976" w:rsidRPr="00DF3ABA" w:rsidRDefault="00AD4269" w:rsidP="009314E2">
            <w:pPr>
              <w:pStyle w:val="Style8"/>
              <w:widowControl/>
              <w:rPr>
                <w:rFonts w:asciiTheme="majorBidi" w:hAnsiTheme="majorBidi" w:cstheme="majorBidi"/>
              </w:rPr>
            </w:pPr>
            <w:r w:rsidRPr="00DF3ABA">
              <w:rPr>
                <w:rFonts w:asciiTheme="majorBidi" w:hAnsiTheme="majorBidi" w:cstheme="majorBidi"/>
              </w:rPr>
              <w:t xml:space="preserve">Plan gospodarenja otpadom Općine </w:t>
            </w:r>
            <w:r w:rsidR="009314E2">
              <w:rPr>
                <w:rFonts w:asciiTheme="majorBidi" w:hAnsiTheme="majorBidi" w:cstheme="majorBidi"/>
              </w:rPr>
              <w:t>Brestovac</w:t>
            </w:r>
            <w:r w:rsidRPr="00DF3ABA">
              <w:rPr>
                <w:rFonts w:asciiTheme="majorBidi" w:hAnsiTheme="majorBidi" w:cstheme="majorBidi"/>
              </w:rPr>
              <w:t xml:space="preserve"> za razdoblje od 201</w:t>
            </w:r>
            <w:r w:rsidR="009B497B">
              <w:rPr>
                <w:rFonts w:asciiTheme="majorBidi" w:hAnsiTheme="majorBidi" w:cstheme="majorBidi"/>
              </w:rPr>
              <w:t>8. do 2023</w:t>
            </w:r>
            <w:r w:rsidRPr="00DF3ABA">
              <w:rPr>
                <w:rFonts w:asciiTheme="majorBidi" w:hAnsiTheme="majorBidi" w:cstheme="majorBidi"/>
              </w:rPr>
              <w:t>. godine</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A.2.</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Nadležno tijelo za izradu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AD4269" w:rsidRPr="00DF3ABA" w:rsidRDefault="00A73544" w:rsidP="009314E2">
            <w:pPr>
              <w:pStyle w:val="Style8"/>
              <w:widowControl/>
              <w:rPr>
                <w:rFonts w:asciiTheme="majorBidi" w:hAnsiTheme="majorBidi" w:cstheme="majorBidi"/>
              </w:rPr>
            </w:pPr>
            <w:r>
              <w:rPr>
                <w:rFonts w:asciiTheme="majorBidi" w:hAnsiTheme="majorBidi" w:cstheme="majorBidi"/>
              </w:rPr>
              <w:t xml:space="preserve">Općina </w:t>
            </w:r>
            <w:r w:rsidR="009314E2">
              <w:rPr>
                <w:rFonts w:asciiTheme="majorBidi" w:hAnsiTheme="majorBidi" w:cstheme="majorBidi"/>
              </w:rPr>
              <w:t>Brestovac</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A.3.</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Naziv predstavničkog tijela koje donosi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C36976" w:rsidRPr="00DF3ABA" w:rsidRDefault="00A73544" w:rsidP="00E83FC3">
            <w:pPr>
              <w:pStyle w:val="Style10"/>
              <w:widowControl/>
              <w:spacing w:line="240" w:lineRule="auto"/>
              <w:jc w:val="left"/>
              <w:rPr>
                <w:rStyle w:val="FontStyle14"/>
                <w:rFonts w:asciiTheme="majorBidi" w:hAnsiTheme="majorBidi" w:cstheme="majorBidi"/>
                <w:sz w:val="24"/>
                <w:szCs w:val="24"/>
              </w:rPr>
            </w:pPr>
            <w:r>
              <w:rPr>
                <w:rStyle w:val="FontStyle14"/>
                <w:rFonts w:asciiTheme="majorBidi" w:hAnsiTheme="majorBidi" w:cstheme="majorBidi"/>
                <w:sz w:val="24"/>
                <w:szCs w:val="24"/>
              </w:rPr>
              <w:t xml:space="preserve">Općinsko vijeće Općine </w:t>
            </w:r>
            <w:r w:rsidR="00E83FC3">
              <w:rPr>
                <w:rStyle w:val="FontStyle14"/>
                <w:rFonts w:asciiTheme="majorBidi" w:hAnsiTheme="majorBidi" w:cstheme="majorBidi"/>
                <w:sz w:val="24"/>
                <w:szCs w:val="24"/>
              </w:rPr>
              <w:t>Brestovac</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A.4.</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Obuhvat SPP-a</w:t>
            </w:r>
          </w:p>
        </w:tc>
        <w:tc>
          <w:tcPr>
            <w:tcW w:w="6237" w:type="dxa"/>
            <w:gridSpan w:val="3"/>
            <w:tcBorders>
              <w:top w:val="single" w:sz="6" w:space="0" w:color="auto"/>
              <w:left w:val="single" w:sz="6" w:space="0" w:color="auto"/>
              <w:bottom w:val="single" w:sz="6" w:space="0" w:color="auto"/>
              <w:right w:val="single" w:sz="6" w:space="0" w:color="auto"/>
            </w:tcBorders>
          </w:tcPr>
          <w:p w:rsidR="00C36976" w:rsidRPr="00DF3ABA" w:rsidRDefault="00A73544" w:rsidP="00E83FC3">
            <w:pPr>
              <w:pStyle w:val="Style10"/>
              <w:widowControl/>
              <w:spacing w:line="240" w:lineRule="auto"/>
              <w:jc w:val="left"/>
              <w:rPr>
                <w:rStyle w:val="FontStyle14"/>
                <w:rFonts w:asciiTheme="majorBidi" w:hAnsiTheme="majorBidi" w:cstheme="majorBidi"/>
                <w:sz w:val="24"/>
                <w:szCs w:val="24"/>
              </w:rPr>
            </w:pPr>
            <w:r>
              <w:rPr>
                <w:rStyle w:val="FontStyle14"/>
                <w:rFonts w:asciiTheme="majorBidi" w:hAnsiTheme="majorBidi" w:cstheme="majorBidi"/>
                <w:sz w:val="24"/>
                <w:szCs w:val="24"/>
              </w:rPr>
              <w:t xml:space="preserve">Područje općine </w:t>
            </w:r>
            <w:r w:rsidR="00E83FC3">
              <w:rPr>
                <w:rStyle w:val="FontStyle14"/>
                <w:rFonts w:asciiTheme="majorBidi" w:hAnsiTheme="majorBidi" w:cstheme="majorBidi"/>
                <w:sz w:val="24"/>
                <w:szCs w:val="24"/>
              </w:rPr>
              <w:t>Brestovac</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A.5.</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Područje SPP-a</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C36976" w:rsidRPr="00DF3ABA" w:rsidRDefault="007C2554" w:rsidP="00DF3ABA">
            <w:pPr>
              <w:pStyle w:val="Style10"/>
              <w:widowControl/>
              <w:spacing w:line="240" w:lineRule="auto"/>
              <w:jc w:val="left"/>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Zaštita okoliša, g</w:t>
            </w:r>
            <w:r w:rsidR="00B71152" w:rsidRPr="00DF3ABA">
              <w:rPr>
                <w:rStyle w:val="FontStyle14"/>
                <w:rFonts w:asciiTheme="majorBidi" w:hAnsiTheme="majorBidi" w:cstheme="majorBidi"/>
                <w:sz w:val="24"/>
                <w:szCs w:val="24"/>
              </w:rPr>
              <w:t>ospodarenje otpadom</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0" w:hanging="10"/>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A.6.</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0" w:hanging="10"/>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Vrsta dokumenta: novi SPP ili izmjene i dopune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C36976" w:rsidRPr="00DF3ABA" w:rsidRDefault="00BA3D96" w:rsidP="00DF3ABA">
            <w:pPr>
              <w:pStyle w:val="Style10"/>
              <w:widowControl/>
              <w:spacing w:line="240" w:lineRule="auto"/>
              <w:jc w:val="left"/>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Novi</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A.7.</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Pravni okvir za donošenje SPP</w:t>
            </w:r>
          </w:p>
        </w:tc>
        <w:tc>
          <w:tcPr>
            <w:tcW w:w="6237" w:type="dxa"/>
            <w:gridSpan w:val="3"/>
            <w:tcBorders>
              <w:top w:val="single" w:sz="6" w:space="0" w:color="auto"/>
              <w:left w:val="single" w:sz="6" w:space="0" w:color="auto"/>
              <w:bottom w:val="single" w:sz="6" w:space="0" w:color="auto"/>
              <w:right w:val="single" w:sz="6" w:space="0" w:color="auto"/>
            </w:tcBorders>
          </w:tcPr>
          <w:p w:rsidR="00C36976" w:rsidRPr="00DF3ABA" w:rsidRDefault="00BA3D96" w:rsidP="00E83FC3">
            <w:pPr>
              <w:pStyle w:val="Style10"/>
              <w:widowControl/>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Pravni okvir za donošenje Plana go</w:t>
            </w:r>
            <w:r w:rsidR="00A73544">
              <w:rPr>
                <w:rStyle w:val="FontStyle14"/>
                <w:rFonts w:asciiTheme="majorBidi" w:hAnsiTheme="majorBidi" w:cstheme="majorBidi"/>
                <w:sz w:val="24"/>
                <w:szCs w:val="24"/>
              </w:rPr>
              <w:t xml:space="preserve">spodarenja otpadom Općine </w:t>
            </w:r>
            <w:r w:rsidR="00E83FC3">
              <w:rPr>
                <w:rStyle w:val="FontStyle14"/>
                <w:rFonts w:asciiTheme="majorBidi" w:hAnsiTheme="majorBidi" w:cstheme="majorBidi"/>
                <w:sz w:val="24"/>
                <w:szCs w:val="24"/>
              </w:rPr>
              <w:t>Brestovac</w:t>
            </w:r>
            <w:r w:rsidRPr="00DF3ABA">
              <w:rPr>
                <w:rStyle w:val="FontStyle14"/>
                <w:rFonts w:asciiTheme="majorBidi" w:hAnsiTheme="majorBidi" w:cstheme="majorBidi"/>
                <w:sz w:val="24"/>
                <w:szCs w:val="24"/>
              </w:rPr>
              <w:t xml:space="preserve"> za razdoblje 201</w:t>
            </w:r>
            <w:r w:rsidR="009B497B">
              <w:rPr>
                <w:rStyle w:val="FontStyle14"/>
                <w:rFonts w:asciiTheme="majorBidi" w:hAnsiTheme="majorBidi" w:cstheme="majorBidi"/>
                <w:sz w:val="24"/>
                <w:szCs w:val="24"/>
              </w:rPr>
              <w:t>8.- 2023</w:t>
            </w:r>
            <w:r w:rsidRPr="00DF3ABA">
              <w:rPr>
                <w:rStyle w:val="FontStyle14"/>
                <w:rFonts w:asciiTheme="majorBidi" w:hAnsiTheme="majorBidi" w:cstheme="majorBidi"/>
                <w:sz w:val="24"/>
                <w:szCs w:val="24"/>
              </w:rPr>
              <w:t xml:space="preserve">.g temelji se na ciljevima Plana gospodarenja otpadom RH za razdoblje </w:t>
            </w:r>
            <w:r w:rsidR="009B497B" w:rsidRPr="00DF3ABA">
              <w:rPr>
                <w:rStyle w:val="FontStyle14"/>
                <w:rFonts w:asciiTheme="majorBidi" w:hAnsiTheme="majorBidi" w:cstheme="majorBidi"/>
                <w:sz w:val="24"/>
                <w:szCs w:val="24"/>
              </w:rPr>
              <w:t>201</w:t>
            </w:r>
            <w:r w:rsidR="009B497B">
              <w:rPr>
                <w:rStyle w:val="FontStyle14"/>
                <w:rFonts w:asciiTheme="majorBidi" w:hAnsiTheme="majorBidi" w:cstheme="majorBidi"/>
                <w:sz w:val="24"/>
                <w:szCs w:val="24"/>
              </w:rPr>
              <w:t>8.- 2023</w:t>
            </w:r>
            <w:r w:rsidR="009B497B" w:rsidRPr="00DF3ABA">
              <w:rPr>
                <w:rStyle w:val="FontStyle14"/>
                <w:rFonts w:asciiTheme="majorBidi" w:hAnsiTheme="majorBidi" w:cstheme="majorBidi"/>
                <w:sz w:val="24"/>
                <w:szCs w:val="24"/>
              </w:rPr>
              <w:t>.</w:t>
            </w:r>
            <w:r w:rsidRPr="00DF3ABA">
              <w:rPr>
                <w:rStyle w:val="FontStyle14"/>
                <w:rFonts w:asciiTheme="majorBidi" w:hAnsiTheme="majorBidi" w:cstheme="majorBidi"/>
                <w:sz w:val="24"/>
                <w:szCs w:val="24"/>
              </w:rPr>
              <w:t>g ( NN 3/17), člankom 21. Zakona o održivom gospodarenju otpadom ( NN 94/13)</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9" w:hanging="19"/>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A.8.</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9" w:hanging="19"/>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SPP predstavlja okvir za financiranje iz sredstava Europske unije?</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381CFB" w:rsidRPr="00DF3ABA" w:rsidRDefault="00BA3D96" w:rsidP="00381CFB">
            <w:pPr>
              <w:pStyle w:val="Style10"/>
              <w:widowControl/>
              <w:spacing w:line="240" w:lineRule="auto"/>
              <w:ind w:left="123"/>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ne</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5" w:hanging="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A.9.</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5" w:hanging="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postoji obveza provedbe    strateške procjene prema Zakonu?</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5C2556" w:rsidRPr="00DF3ABA" w:rsidRDefault="00BA3D96" w:rsidP="007C2554">
            <w:pPr>
              <w:pStyle w:val="Style10"/>
              <w:widowControl/>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 xml:space="preserve">Sukladno članku 64. Zakona o zaštiti okoliša ( NN 80/13, 153/13, 78/15) postoji obveza provedbe postupka u kojem se odlučuje o potrebi provedbe strateške procjene. </w:t>
            </w:r>
          </w:p>
          <w:p w:rsidR="00786027" w:rsidRPr="00DF3ABA" w:rsidRDefault="00786027" w:rsidP="007C2554">
            <w:pPr>
              <w:widowControl/>
              <w:autoSpaceDE/>
              <w:autoSpaceDN/>
              <w:adjustRightInd/>
              <w:jc w:val="both"/>
              <w:rPr>
                <w:rFonts w:asciiTheme="majorBidi" w:eastAsiaTheme="minorEastAsia" w:hAnsiTheme="majorBidi" w:cstheme="majorBidi"/>
              </w:rPr>
            </w:pPr>
          </w:p>
          <w:p w:rsidR="00A24A5A" w:rsidRPr="00DF3ABA" w:rsidRDefault="005C2556" w:rsidP="00E83FC3">
            <w:pPr>
              <w:widowControl/>
              <w:autoSpaceDE/>
              <w:autoSpaceDN/>
              <w:adjustRightInd/>
              <w:jc w:val="both"/>
              <w:rPr>
                <w:rStyle w:val="FontStyle14"/>
                <w:rFonts w:asciiTheme="majorBidi" w:eastAsiaTheme="minorEastAsia" w:hAnsiTheme="majorBidi" w:cstheme="majorBidi"/>
                <w:sz w:val="24"/>
                <w:szCs w:val="24"/>
              </w:rPr>
            </w:pPr>
            <w:r w:rsidRPr="005C2556">
              <w:rPr>
                <w:rFonts w:asciiTheme="majorBidi" w:eastAsiaTheme="minorEastAsia" w:hAnsiTheme="majorBidi" w:cstheme="majorBidi"/>
              </w:rPr>
              <w:t>Za izmjene i dopune Prostornog plana Požeško-slavonske županije proveden je postupak strateške procjene utjecaja na okoliš u sklopu kojeg je provedena i Glavna ocjena prihvatljivosti za ekološku mrežu gdje su kao rezultat Glavne ocjene prihvatljivosti za ekološku mrežu Izmjena i dopuna Prostornog plana Požeško-slavonske županije propisane mjere ublažavanja na ekološku mrežu.</w:t>
            </w:r>
            <w:r w:rsidRPr="00DF3ABA">
              <w:rPr>
                <w:rFonts w:asciiTheme="majorBidi" w:eastAsiaTheme="minorEastAsia" w:hAnsiTheme="majorBidi" w:cstheme="majorBidi"/>
              </w:rPr>
              <w:t xml:space="preserve"> </w:t>
            </w:r>
            <w:r w:rsidRPr="005C2556">
              <w:rPr>
                <w:rFonts w:asciiTheme="majorBidi" w:eastAsiaTheme="minorEastAsia" w:hAnsiTheme="majorBidi" w:cstheme="majorBidi"/>
              </w:rPr>
              <w:t>Sukladno odredbama Zakona o prostornom uređenju (Narodne novine, broj 153/2013) planirane aktivnosti/projekti moraju biti usklađeni sa planskom dokumentacijom te primjenjivo na predmetn</w:t>
            </w:r>
            <w:r w:rsidRPr="00DF3ABA">
              <w:rPr>
                <w:rFonts w:asciiTheme="majorBidi" w:eastAsiaTheme="minorEastAsia" w:hAnsiTheme="majorBidi" w:cstheme="majorBidi"/>
              </w:rPr>
              <w:t xml:space="preserve">i Plan </w:t>
            </w:r>
            <w:r w:rsidRPr="005C2556">
              <w:rPr>
                <w:rFonts w:asciiTheme="majorBidi" w:eastAsiaTheme="minorEastAsia" w:hAnsiTheme="majorBidi" w:cstheme="majorBidi"/>
              </w:rPr>
              <w:t>mjere ublažavanja utjecaja na ekološku mrežu, a koje se odnose na predmetn</w:t>
            </w:r>
            <w:r w:rsidRPr="00DF3ABA">
              <w:rPr>
                <w:rFonts w:asciiTheme="majorBidi" w:eastAsiaTheme="minorEastAsia" w:hAnsiTheme="majorBidi" w:cstheme="majorBidi"/>
              </w:rPr>
              <w:t>i</w:t>
            </w:r>
            <w:r w:rsidRPr="005C2556">
              <w:rPr>
                <w:rFonts w:asciiTheme="majorBidi" w:eastAsiaTheme="minorEastAsia" w:hAnsiTheme="majorBidi" w:cstheme="majorBidi"/>
              </w:rPr>
              <w:t xml:space="preserve"> </w:t>
            </w:r>
            <w:r w:rsidRPr="00DF3ABA">
              <w:rPr>
                <w:rFonts w:asciiTheme="majorBidi" w:eastAsiaTheme="minorEastAsia" w:hAnsiTheme="majorBidi" w:cstheme="majorBidi"/>
              </w:rPr>
              <w:t>Plan</w:t>
            </w:r>
            <w:r w:rsidRPr="005C2556">
              <w:rPr>
                <w:rFonts w:asciiTheme="majorBidi" w:eastAsiaTheme="minorEastAsia" w:hAnsiTheme="majorBidi" w:cstheme="majorBidi"/>
              </w:rPr>
              <w:t xml:space="preserve"> </w:t>
            </w:r>
            <w:r w:rsidRPr="00DF3ABA">
              <w:rPr>
                <w:rFonts w:asciiTheme="majorBidi" w:eastAsiaTheme="minorEastAsia" w:hAnsiTheme="majorBidi" w:cstheme="majorBidi"/>
              </w:rPr>
              <w:t xml:space="preserve">će se </w:t>
            </w:r>
            <w:r w:rsidR="00293F80">
              <w:rPr>
                <w:rFonts w:asciiTheme="majorBidi" w:eastAsiaTheme="minorEastAsia" w:hAnsiTheme="majorBidi" w:cstheme="majorBidi"/>
              </w:rPr>
              <w:t xml:space="preserve">uzeti u obzir pri izradi </w:t>
            </w:r>
            <w:r w:rsidRPr="00DF3ABA">
              <w:rPr>
                <w:rStyle w:val="FontStyle14"/>
                <w:rFonts w:asciiTheme="majorBidi" w:hAnsiTheme="majorBidi" w:cstheme="majorBidi"/>
                <w:sz w:val="24"/>
                <w:szCs w:val="24"/>
              </w:rPr>
              <w:t>Plan</w:t>
            </w:r>
            <w:r w:rsidR="00293F80">
              <w:rPr>
                <w:rStyle w:val="FontStyle14"/>
                <w:rFonts w:asciiTheme="majorBidi" w:hAnsiTheme="majorBidi" w:cstheme="majorBidi"/>
                <w:sz w:val="24"/>
                <w:szCs w:val="24"/>
              </w:rPr>
              <w:t>a</w:t>
            </w:r>
            <w:r w:rsidRPr="00DF3ABA">
              <w:rPr>
                <w:rStyle w:val="FontStyle14"/>
                <w:rFonts w:asciiTheme="majorBidi" w:hAnsiTheme="majorBidi" w:cstheme="majorBidi"/>
                <w:sz w:val="24"/>
                <w:szCs w:val="24"/>
              </w:rPr>
              <w:t xml:space="preserve"> go</w:t>
            </w:r>
            <w:r w:rsidR="00A73544">
              <w:rPr>
                <w:rStyle w:val="FontStyle14"/>
                <w:rFonts w:asciiTheme="majorBidi" w:hAnsiTheme="majorBidi" w:cstheme="majorBidi"/>
                <w:sz w:val="24"/>
                <w:szCs w:val="24"/>
              </w:rPr>
              <w:t xml:space="preserve">spodarenja otpadom Općine </w:t>
            </w:r>
            <w:r w:rsidR="00E83FC3">
              <w:rPr>
                <w:rStyle w:val="FontStyle14"/>
                <w:rFonts w:asciiTheme="majorBidi" w:hAnsiTheme="majorBidi" w:cstheme="majorBidi"/>
                <w:sz w:val="24"/>
                <w:szCs w:val="24"/>
              </w:rPr>
              <w:t>Brestovac</w:t>
            </w:r>
            <w:r w:rsidRPr="00DF3ABA">
              <w:rPr>
                <w:rStyle w:val="FontStyle14"/>
                <w:rFonts w:asciiTheme="majorBidi" w:hAnsiTheme="majorBidi" w:cstheme="majorBidi"/>
                <w:sz w:val="24"/>
                <w:szCs w:val="24"/>
              </w:rPr>
              <w:t xml:space="preserve"> za razdoblje </w:t>
            </w:r>
            <w:r w:rsidR="009B497B" w:rsidRPr="00DF3ABA">
              <w:rPr>
                <w:rStyle w:val="FontStyle14"/>
                <w:rFonts w:asciiTheme="majorBidi" w:hAnsiTheme="majorBidi" w:cstheme="majorBidi"/>
                <w:sz w:val="24"/>
                <w:szCs w:val="24"/>
              </w:rPr>
              <w:t>201</w:t>
            </w:r>
            <w:r w:rsidR="009B497B">
              <w:rPr>
                <w:rStyle w:val="FontStyle14"/>
                <w:rFonts w:asciiTheme="majorBidi" w:hAnsiTheme="majorBidi" w:cstheme="majorBidi"/>
                <w:sz w:val="24"/>
                <w:szCs w:val="24"/>
              </w:rPr>
              <w:t>8.- 2023</w:t>
            </w:r>
            <w:r w:rsidR="009B497B" w:rsidRPr="00DF3ABA">
              <w:rPr>
                <w:rStyle w:val="FontStyle14"/>
                <w:rFonts w:asciiTheme="majorBidi" w:hAnsiTheme="majorBidi" w:cstheme="majorBidi"/>
                <w:sz w:val="24"/>
                <w:szCs w:val="24"/>
              </w:rPr>
              <w:t>.</w:t>
            </w:r>
            <w:r w:rsidRPr="00DF3ABA">
              <w:rPr>
                <w:rStyle w:val="FontStyle14"/>
                <w:rFonts w:asciiTheme="majorBidi" w:hAnsiTheme="majorBidi" w:cstheme="majorBidi"/>
                <w:sz w:val="24"/>
                <w:szCs w:val="24"/>
              </w:rPr>
              <w:t>g</w:t>
            </w:r>
            <w:r w:rsidR="00A73544">
              <w:rPr>
                <w:rFonts w:asciiTheme="majorBidi" w:eastAsiaTheme="minorEastAsia" w:hAnsiTheme="majorBidi" w:cstheme="majorBidi"/>
              </w:rPr>
              <w:t>.</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A.10.</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spacing w:line="240" w:lineRule="auto"/>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Navedite SPP višeg reda ili sektorski SPP</w:t>
            </w:r>
          </w:p>
        </w:tc>
        <w:tc>
          <w:tcPr>
            <w:tcW w:w="6237" w:type="dxa"/>
            <w:gridSpan w:val="3"/>
            <w:tcBorders>
              <w:top w:val="single" w:sz="6" w:space="0" w:color="auto"/>
              <w:left w:val="single" w:sz="6" w:space="0" w:color="auto"/>
              <w:bottom w:val="single" w:sz="6" w:space="0" w:color="auto"/>
              <w:right w:val="single" w:sz="6" w:space="0" w:color="auto"/>
            </w:tcBorders>
          </w:tcPr>
          <w:p w:rsidR="00C36976" w:rsidRPr="00DF3ABA" w:rsidRDefault="00892786" w:rsidP="007C2554">
            <w:pPr>
              <w:pStyle w:val="Style10"/>
              <w:widowControl/>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Plan gospodarenja otpadom Republike Hrvatske za razdoblje 2017. – 2022. godine ( NN 3/17 ).</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9" w:hanging="19"/>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A.11.</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9" w:hanging="19"/>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je proveden postupak strateške   procjene za SPP višeg reda, naveden u točki A.10.?</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643C32" w:rsidRPr="00DF3ABA" w:rsidRDefault="00DF3ABA" w:rsidP="00643C32">
            <w:pPr>
              <w:jc w:val="both"/>
              <w:rPr>
                <w:rFonts w:asciiTheme="majorBidi" w:hAnsiTheme="majorBidi" w:cstheme="majorBidi"/>
              </w:rPr>
            </w:pPr>
            <w:r>
              <w:rPr>
                <w:rFonts w:asciiTheme="majorBidi" w:hAnsiTheme="majorBidi" w:cstheme="majorBidi"/>
              </w:rPr>
              <w:t xml:space="preserve">                                             </w:t>
            </w:r>
            <w:r w:rsidR="00AE4CFD" w:rsidRPr="00DF3ABA">
              <w:rPr>
                <w:rFonts w:asciiTheme="majorBidi" w:hAnsiTheme="majorBidi" w:cstheme="majorBidi"/>
              </w:rPr>
              <w:t>DA</w:t>
            </w:r>
          </w:p>
          <w:p w:rsidR="00643C32" w:rsidRPr="00DF3ABA" w:rsidRDefault="00643C32" w:rsidP="009C7ADF">
            <w:pPr>
              <w:jc w:val="both"/>
              <w:rPr>
                <w:rFonts w:asciiTheme="majorBidi" w:hAnsiTheme="majorBidi" w:cstheme="majorBidi"/>
                <w:lang w:eastAsia="en-US"/>
              </w:rPr>
            </w:pPr>
            <w:r w:rsidRPr="00DF3ABA">
              <w:rPr>
                <w:rFonts w:asciiTheme="majorBidi" w:hAnsiTheme="majorBidi" w:cstheme="majorBidi"/>
                <w:lang w:eastAsia="en-US"/>
              </w:rPr>
              <w:t>Za Plan gospodarenja otpadom Republike Hrvatske za razdoblje 2017.-2022. godine, kojeg je Vlada Republike Hrvatske donijela na sjednici dana 05. siječnja 2017. godine, proveden je postupak Strateške procjene utjecaja zahvata na okoliš kojim su utvrđene okolišne značajke za koje je ustanovljeno da provedba Plana može imati utjecaja</w:t>
            </w:r>
            <w:r w:rsidR="00BD610C" w:rsidRPr="00DF3ABA">
              <w:rPr>
                <w:rFonts w:asciiTheme="majorBidi" w:hAnsiTheme="majorBidi" w:cstheme="majorBidi"/>
                <w:lang w:eastAsia="en-US"/>
              </w:rPr>
              <w:t xml:space="preserve">: emisije u zrak i klimatske promjene, šume, šumska zemljišta i divljač, poljoprivreda i poljoprivredno zemljište, bioraznolikost voda i vodni resursi, kulturno-povijesna baština i krajolik i zdravlje ljudi. U Strateškoj studiji o utjecaju Plana gospodarenja otpadom Republike </w:t>
            </w:r>
            <w:r w:rsidR="009C7ADF">
              <w:rPr>
                <w:rFonts w:asciiTheme="majorBidi" w:hAnsiTheme="majorBidi" w:cstheme="majorBidi"/>
                <w:lang w:eastAsia="en-US"/>
              </w:rPr>
              <w:t xml:space="preserve">Hrvatske </w:t>
            </w:r>
            <w:r w:rsidR="00BD610C" w:rsidRPr="00DF3ABA">
              <w:rPr>
                <w:rFonts w:asciiTheme="majorBidi" w:hAnsiTheme="majorBidi" w:cstheme="majorBidi"/>
                <w:lang w:eastAsia="en-US"/>
              </w:rPr>
              <w:t xml:space="preserve">za razdoblje 2017.-2022. Godine </w:t>
            </w:r>
            <w:r w:rsidRPr="00DF3ABA">
              <w:rPr>
                <w:rFonts w:asciiTheme="majorBidi" w:hAnsiTheme="majorBidi" w:cstheme="majorBidi"/>
                <w:lang w:eastAsia="en-US"/>
              </w:rPr>
              <w:t xml:space="preserve"> razmatrani </w:t>
            </w:r>
            <w:r w:rsidR="00C17077" w:rsidRPr="00DF3ABA">
              <w:rPr>
                <w:rFonts w:asciiTheme="majorBidi" w:hAnsiTheme="majorBidi" w:cstheme="majorBidi"/>
                <w:lang w:eastAsia="en-US"/>
              </w:rPr>
              <w:t xml:space="preserve">su </w:t>
            </w:r>
            <w:r w:rsidRPr="00DF3ABA">
              <w:rPr>
                <w:rFonts w:asciiTheme="majorBidi" w:hAnsiTheme="majorBidi" w:cstheme="majorBidi"/>
                <w:lang w:eastAsia="en-US"/>
              </w:rPr>
              <w:t xml:space="preserve">i obrađeni scenariji </w:t>
            </w:r>
            <w:r w:rsidRPr="00DF3ABA">
              <w:rPr>
                <w:rFonts w:asciiTheme="majorBidi" w:hAnsiTheme="majorBidi" w:cstheme="majorBidi"/>
                <w:lang w:eastAsia="en-US"/>
              </w:rPr>
              <w:lastRenderedPageBreak/>
              <w:t>u gospodarenju otpadom vezani uz mogući utjecaj Plana na okoliš</w:t>
            </w:r>
            <w:r w:rsidR="00C17077" w:rsidRPr="00DF3ABA">
              <w:rPr>
                <w:rFonts w:asciiTheme="majorBidi" w:hAnsiTheme="majorBidi" w:cstheme="majorBidi"/>
                <w:lang w:eastAsia="en-US"/>
              </w:rPr>
              <w:t xml:space="preserve"> i zaključeno je da je Plan prihvatljiv za okoliš, ekološku mrežu i zdravlje ljudi uz uvjet uspostave cjelovitog sustava gospodarenja otpadom </w:t>
            </w:r>
            <w:r w:rsidR="00E32ADF" w:rsidRPr="00DF3ABA">
              <w:rPr>
                <w:rFonts w:asciiTheme="majorBidi" w:hAnsiTheme="majorBidi" w:cstheme="majorBidi"/>
                <w:lang w:eastAsia="en-US"/>
              </w:rPr>
              <w:t>planiranom dinamikom i provedbom mjera zaštite okoliša, ekološke mreže i zdravlja ljudi</w:t>
            </w:r>
            <w:r w:rsidRPr="00DF3ABA">
              <w:rPr>
                <w:rFonts w:asciiTheme="majorBidi" w:hAnsiTheme="majorBidi" w:cstheme="majorBidi"/>
                <w:lang w:eastAsia="en-US"/>
              </w:rPr>
              <w:t>.</w:t>
            </w:r>
          </w:p>
          <w:p w:rsidR="007C2554" w:rsidRPr="00DF3ABA" w:rsidRDefault="00AC2BBB" w:rsidP="007C2554">
            <w:pPr>
              <w:widowControl/>
              <w:autoSpaceDE/>
              <w:autoSpaceDN/>
              <w:adjustRightInd/>
              <w:jc w:val="both"/>
              <w:rPr>
                <w:rFonts w:asciiTheme="majorBidi" w:hAnsiTheme="majorBidi" w:cstheme="majorBidi"/>
                <w:lang w:eastAsia="en-US"/>
              </w:rPr>
            </w:pPr>
            <w:r w:rsidRPr="00DF3ABA">
              <w:rPr>
                <w:rStyle w:val="FontStyle14"/>
                <w:rFonts w:asciiTheme="majorBidi" w:hAnsiTheme="majorBidi" w:cstheme="majorBidi"/>
                <w:sz w:val="24"/>
                <w:szCs w:val="24"/>
              </w:rPr>
              <w:t xml:space="preserve">Plan gospodarenja otpadom Općine </w:t>
            </w:r>
            <w:r w:rsidR="00E83FC3">
              <w:rPr>
                <w:rStyle w:val="FontStyle14"/>
                <w:rFonts w:asciiTheme="majorBidi" w:hAnsiTheme="majorBidi" w:cstheme="majorBidi"/>
                <w:sz w:val="24"/>
                <w:szCs w:val="24"/>
              </w:rPr>
              <w:t>Brestovac</w:t>
            </w:r>
            <w:r w:rsidR="00A73544">
              <w:rPr>
                <w:rStyle w:val="FontStyle14"/>
                <w:rFonts w:asciiTheme="majorBidi" w:hAnsiTheme="majorBidi" w:cstheme="majorBidi"/>
                <w:sz w:val="24"/>
                <w:szCs w:val="24"/>
              </w:rPr>
              <w:t xml:space="preserve"> </w:t>
            </w:r>
            <w:r w:rsidRPr="00DF3ABA">
              <w:rPr>
                <w:rStyle w:val="FontStyle14"/>
                <w:rFonts w:asciiTheme="majorBidi" w:hAnsiTheme="majorBidi" w:cstheme="majorBidi"/>
                <w:sz w:val="24"/>
                <w:szCs w:val="24"/>
              </w:rPr>
              <w:t xml:space="preserve">za razdoblje </w:t>
            </w:r>
            <w:r w:rsidR="009B497B" w:rsidRPr="00DF3ABA">
              <w:rPr>
                <w:rStyle w:val="FontStyle14"/>
                <w:rFonts w:asciiTheme="majorBidi" w:hAnsiTheme="majorBidi" w:cstheme="majorBidi"/>
                <w:sz w:val="24"/>
                <w:szCs w:val="24"/>
              </w:rPr>
              <w:t>201</w:t>
            </w:r>
            <w:r w:rsidR="009B497B">
              <w:rPr>
                <w:rStyle w:val="FontStyle14"/>
                <w:rFonts w:asciiTheme="majorBidi" w:hAnsiTheme="majorBidi" w:cstheme="majorBidi"/>
                <w:sz w:val="24"/>
                <w:szCs w:val="24"/>
              </w:rPr>
              <w:t>8.- 2023</w:t>
            </w:r>
            <w:r w:rsidR="009B497B" w:rsidRPr="00DF3ABA">
              <w:rPr>
                <w:rStyle w:val="FontStyle14"/>
                <w:rFonts w:asciiTheme="majorBidi" w:hAnsiTheme="majorBidi" w:cstheme="majorBidi"/>
                <w:sz w:val="24"/>
                <w:szCs w:val="24"/>
              </w:rPr>
              <w:t>.</w:t>
            </w:r>
            <w:r w:rsidRPr="00DF3ABA">
              <w:rPr>
                <w:rStyle w:val="FontStyle14"/>
                <w:rFonts w:asciiTheme="majorBidi" w:hAnsiTheme="majorBidi" w:cstheme="majorBidi"/>
                <w:sz w:val="24"/>
                <w:szCs w:val="24"/>
              </w:rPr>
              <w:t>g</w:t>
            </w:r>
            <w:r w:rsidRPr="00DF3ABA">
              <w:rPr>
                <w:rFonts w:asciiTheme="majorBidi" w:eastAsiaTheme="minorEastAsia" w:hAnsiTheme="majorBidi" w:cstheme="majorBidi"/>
              </w:rPr>
              <w:t xml:space="preserve"> </w:t>
            </w:r>
            <w:r w:rsidR="00D33AB1" w:rsidRPr="00DF3ABA">
              <w:rPr>
                <w:rFonts w:asciiTheme="majorBidi" w:eastAsiaTheme="minorEastAsia" w:hAnsiTheme="majorBidi" w:cstheme="majorBidi"/>
              </w:rPr>
              <w:t xml:space="preserve">bit će usklađen sa </w:t>
            </w:r>
            <w:r w:rsidR="00D33AB1" w:rsidRPr="00DF3ABA">
              <w:rPr>
                <w:rFonts w:asciiTheme="majorBidi" w:hAnsiTheme="majorBidi" w:cstheme="majorBidi"/>
                <w:lang w:eastAsia="en-US"/>
              </w:rPr>
              <w:t xml:space="preserve">Planom gospodarenja otpadom Republike </w:t>
            </w:r>
            <w:r w:rsidR="009C7ADF">
              <w:rPr>
                <w:rFonts w:asciiTheme="majorBidi" w:hAnsiTheme="majorBidi" w:cstheme="majorBidi"/>
                <w:lang w:eastAsia="en-US"/>
              </w:rPr>
              <w:t xml:space="preserve">Hrvatske </w:t>
            </w:r>
            <w:r w:rsidR="00D33AB1" w:rsidRPr="00DF3ABA">
              <w:rPr>
                <w:rFonts w:asciiTheme="majorBidi" w:hAnsiTheme="majorBidi" w:cstheme="majorBidi"/>
                <w:lang w:eastAsia="en-US"/>
              </w:rPr>
              <w:t xml:space="preserve">za razdoblje 2017.-2022. </w:t>
            </w:r>
            <w:r w:rsidR="00A73544">
              <w:rPr>
                <w:rFonts w:asciiTheme="majorBidi" w:hAnsiTheme="majorBidi" w:cstheme="majorBidi"/>
                <w:lang w:eastAsia="en-US"/>
              </w:rPr>
              <w:t>g</w:t>
            </w:r>
            <w:r w:rsidR="00D33AB1" w:rsidRPr="00DF3ABA">
              <w:rPr>
                <w:rFonts w:asciiTheme="majorBidi" w:hAnsiTheme="majorBidi" w:cstheme="majorBidi"/>
                <w:lang w:eastAsia="en-US"/>
              </w:rPr>
              <w:t>odine za koji je proveden</w:t>
            </w:r>
            <w:r w:rsidR="007C2554" w:rsidRPr="00DF3ABA">
              <w:rPr>
                <w:rFonts w:asciiTheme="majorBidi" w:hAnsiTheme="majorBidi" w:cstheme="majorBidi"/>
                <w:lang w:eastAsia="en-US"/>
              </w:rPr>
              <w:t xml:space="preserve"> postupak </w:t>
            </w:r>
            <w:r w:rsidR="00D33AB1" w:rsidRPr="00DF3ABA">
              <w:rPr>
                <w:rFonts w:asciiTheme="majorBidi" w:hAnsiTheme="majorBidi" w:cstheme="majorBidi"/>
                <w:lang w:eastAsia="en-US"/>
              </w:rPr>
              <w:t xml:space="preserve"> Stratešk</w:t>
            </w:r>
            <w:r w:rsidR="007C2554" w:rsidRPr="00DF3ABA">
              <w:rPr>
                <w:rFonts w:asciiTheme="majorBidi" w:hAnsiTheme="majorBidi" w:cstheme="majorBidi"/>
                <w:lang w:eastAsia="en-US"/>
              </w:rPr>
              <w:t>e</w:t>
            </w:r>
            <w:r w:rsidR="00D33AB1" w:rsidRPr="00DF3ABA">
              <w:rPr>
                <w:rFonts w:asciiTheme="majorBidi" w:hAnsiTheme="majorBidi" w:cstheme="majorBidi"/>
                <w:lang w:eastAsia="en-US"/>
              </w:rPr>
              <w:t xml:space="preserve"> procjen</w:t>
            </w:r>
            <w:r w:rsidR="007C2554" w:rsidRPr="00DF3ABA">
              <w:rPr>
                <w:rFonts w:asciiTheme="majorBidi" w:hAnsiTheme="majorBidi" w:cstheme="majorBidi"/>
                <w:lang w:eastAsia="en-US"/>
              </w:rPr>
              <w:t>e utjecaja na okoliš.</w:t>
            </w:r>
          </w:p>
          <w:p w:rsidR="007C2554" w:rsidRPr="00DF3ABA" w:rsidRDefault="007C2554" w:rsidP="009C7ADF">
            <w:pPr>
              <w:widowControl/>
              <w:autoSpaceDE/>
              <w:autoSpaceDN/>
              <w:adjustRightInd/>
              <w:jc w:val="both"/>
              <w:rPr>
                <w:rFonts w:asciiTheme="majorBidi" w:hAnsiTheme="majorBidi" w:cstheme="majorBidi"/>
                <w:lang w:eastAsia="en-US"/>
              </w:rPr>
            </w:pPr>
            <w:r w:rsidRPr="00DF3ABA">
              <w:rPr>
                <w:rFonts w:asciiTheme="majorBidi" w:hAnsiTheme="majorBidi" w:cstheme="majorBidi"/>
                <w:lang w:eastAsia="en-US"/>
              </w:rPr>
              <w:t xml:space="preserve">Prilikom provođenja aktivnosti iz predmetnog Plana vodit će se računa da se provode </w:t>
            </w:r>
            <w:r w:rsidR="00D33AB1" w:rsidRPr="00DF3ABA">
              <w:rPr>
                <w:rFonts w:asciiTheme="majorBidi" w:hAnsiTheme="majorBidi" w:cstheme="majorBidi"/>
                <w:lang w:eastAsia="en-US"/>
              </w:rPr>
              <w:t xml:space="preserve"> </w:t>
            </w:r>
            <w:r w:rsidR="00D33AB1" w:rsidRPr="00DF3ABA">
              <w:rPr>
                <w:rFonts w:asciiTheme="majorBidi" w:eastAsiaTheme="minorEastAsia" w:hAnsiTheme="majorBidi" w:cstheme="majorBidi"/>
              </w:rPr>
              <w:t>mjere zaštite okoliša/</w:t>
            </w:r>
            <w:r w:rsidR="00D33AB1" w:rsidRPr="005C2556">
              <w:rPr>
                <w:rFonts w:asciiTheme="majorBidi" w:eastAsiaTheme="minorEastAsia" w:hAnsiTheme="majorBidi" w:cstheme="majorBidi"/>
              </w:rPr>
              <w:t>mjer</w:t>
            </w:r>
            <w:r w:rsidR="00D33AB1" w:rsidRPr="00DF3ABA">
              <w:rPr>
                <w:rFonts w:asciiTheme="majorBidi" w:eastAsiaTheme="minorEastAsia" w:hAnsiTheme="majorBidi" w:cstheme="majorBidi"/>
              </w:rPr>
              <w:t>e</w:t>
            </w:r>
            <w:r w:rsidR="00D33AB1" w:rsidRPr="005C2556">
              <w:rPr>
                <w:rFonts w:asciiTheme="majorBidi" w:eastAsiaTheme="minorEastAsia" w:hAnsiTheme="majorBidi" w:cstheme="majorBidi"/>
              </w:rPr>
              <w:t xml:space="preserve"> ublažavanja </w:t>
            </w:r>
            <w:r w:rsidR="00D33AB1" w:rsidRPr="00DF3ABA">
              <w:rPr>
                <w:rFonts w:asciiTheme="majorBidi" w:eastAsiaTheme="minorEastAsia" w:hAnsiTheme="majorBidi" w:cstheme="majorBidi"/>
              </w:rPr>
              <w:t xml:space="preserve">negativnih utjecaja plana i mjere poboljšanja koje su određene u </w:t>
            </w:r>
            <w:r w:rsidR="00D33AB1" w:rsidRPr="00DF3ABA">
              <w:rPr>
                <w:rFonts w:asciiTheme="majorBidi" w:hAnsiTheme="majorBidi" w:cstheme="majorBidi"/>
                <w:lang w:eastAsia="en-US"/>
              </w:rPr>
              <w:t xml:space="preserve">Strateškoj studiji o utjecaju Plana gospodarenja otpadom Republike </w:t>
            </w:r>
            <w:r w:rsidR="009C7ADF">
              <w:rPr>
                <w:rFonts w:asciiTheme="majorBidi" w:hAnsiTheme="majorBidi" w:cstheme="majorBidi"/>
                <w:lang w:eastAsia="en-US"/>
              </w:rPr>
              <w:t xml:space="preserve">Hrvatske </w:t>
            </w:r>
            <w:r w:rsidR="00D33AB1" w:rsidRPr="00DF3ABA">
              <w:rPr>
                <w:rFonts w:asciiTheme="majorBidi" w:hAnsiTheme="majorBidi" w:cstheme="majorBidi"/>
                <w:lang w:eastAsia="en-US"/>
              </w:rPr>
              <w:t xml:space="preserve">za razdoblje 2017.-2022. </w:t>
            </w:r>
            <w:r w:rsidR="00A73544">
              <w:rPr>
                <w:rFonts w:asciiTheme="majorBidi" w:hAnsiTheme="majorBidi" w:cstheme="majorBidi"/>
                <w:lang w:eastAsia="en-US"/>
              </w:rPr>
              <w:t>g</w:t>
            </w:r>
            <w:r w:rsidR="00D33AB1" w:rsidRPr="00DF3ABA">
              <w:rPr>
                <w:rFonts w:asciiTheme="majorBidi" w:hAnsiTheme="majorBidi" w:cstheme="majorBidi"/>
                <w:lang w:eastAsia="en-US"/>
              </w:rPr>
              <w:t xml:space="preserve">odine, a </w:t>
            </w:r>
            <w:r w:rsidR="009C7ADF">
              <w:rPr>
                <w:rFonts w:asciiTheme="majorBidi" w:hAnsiTheme="majorBidi" w:cstheme="majorBidi"/>
                <w:lang w:eastAsia="en-US"/>
              </w:rPr>
              <w:t xml:space="preserve">koje su </w:t>
            </w:r>
            <w:r w:rsidR="00D33AB1" w:rsidRPr="00DF3ABA">
              <w:rPr>
                <w:rFonts w:asciiTheme="majorBidi" w:hAnsiTheme="majorBidi" w:cstheme="majorBidi"/>
                <w:lang w:eastAsia="en-US"/>
              </w:rPr>
              <w:t>primjenjive na predmetni Plan .</w:t>
            </w:r>
          </w:p>
          <w:p w:rsidR="00E32ADF" w:rsidRPr="00DF3ABA" w:rsidRDefault="00E32ADF" w:rsidP="00C17077">
            <w:pPr>
              <w:jc w:val="both"/>
              <w:rPr>
                <w:rFonts w:asciiTheme="majorBidi" w:hAnsiTheme="majorBidi" w:cstheme="majorBidi"/>
                <w:lang w:eastAsia="en-US"/>
              </w:rPr>
            </w:pPr>
          </w:p>
          <w:p w:rsidR="00C36976" w:rsidRPr="00DF3ABA" w:rsidRDefault="00AE4CFD" w:rsidP="00A73544">
            <w:pPr>
              <w:pStyle w:val="Style10"/>
              <w:widowControl/>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 xml:space="preserve">Prilikom realizacije pojedinih </w:t>
            </w:r>
            <w:r w:rsidR="007C2554" w:rsidRPr="00DF3ABA">
              <w:rPr>
                <w:rStyle w:val="FontStyle14"/>
                <w:rFonts w:asciiTheme="majorBidi" w:hAnsiTheme="majorBidi" w:cstheme="majorBidi"/>
                <w:sz w:val="24"/>
                <w:szCs w:val="24"/>
              </w:rPr>
              <w:t>aktivnosti/</w:t>
            </w:r>
            <w:r w:rsidRPr="00DF3ABA">
              <w:rPr>
                <w:rStyle w:val="FontStyle14"/>
                <w:rFonts w:asciiTheme="majorBidi" w:hAnsiTheme="majorBidi" w:cstheme="majorBidi"/>
                <w:sz w:val="24"/>
                <w:szCs w:val="24"/>
              </w:rPr>
              <w:t xml:space="preserve">mjera </w:t>
            </w:r>
            <w:r w:rsidR="007C2554" w:rsidRPr="00DF3ABA">
              <w:rPr>
                <w:rStyle w:val="FontStyle14"/>
                <w:rFonts w:asciiTheme="majorBidi" w:hAnsiTheme="majorBidi" w:cstheme="majorBidi"/>
                <w:sz w:val="24"/>
                <w:szCs w:val="24"/>
              </w:rPr>
              <w:t xml:space="preserve">iz predmetnog plana </w:t>
            </w:r>
            <w:r w:rsidRPr="00DF3ABA">
              <w:rPr>
                <w:rStyle w:val="FontStyle14"/>
                <w:rFonts w:asciiTheme="majorBidi" w:hAnsiTheme="majorBidi" w:cstheme="majorBidi"/>
                <w:sz w:val="24"/>
                <w:szCs w:val="24"/>
              </w:rPr>
              <w:t xml:space="preserve">biti će provedeni postupci sukladno posebnim propisima  </w:t>
            </w:r>
            <w:r w:rsidR="00A73544">
              <w:rPr>
                <w:rStyle w:val="FontStyle14"/>
                <w:rFonts w:asciiTheme="majorBidi" w:hAnsiTheme="majorBidi" w:cstheme="majorBidi"/>
                <w:sz w:val="24"/>
                <w:szCs w:val="24"/>
              </w:rPr>
              <w:t>(</w:t>
            </w:r>
            <w:r w:rsidRPr="00DF3ABA">
              <w:rPr>
                <w:rStyle w:val="FontStyle14"/>
                <w:rFonts w:asciiTheme="majorBidi" w:hAnsiTheme="majorBidi" w:cstheme="majorBidi"/>
                <w:sz w:val="24"/>
                <w:szCs w:val="24"/>
              </w:rPr>
              <w:t>zaštita prirode, zaštita okoliša) kako bi se eventualni mogući negativni utjecaji sveli na prihvatljivu razinu.</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0" w:hanging="10"/>
              <w:rPr>
                <w:rStyle w:val="FontStyle16"/>
                <w:rFonts w:asciiTheme="majorBidi" w:hAnsiTheme="majorBidi" w:cstheme="majorBidi"/>
                <w:sz w:val="24"/>
                <w:szCs w:val="24"/>
              </w:rPr>
            </w:pPr>
            <w:r w:rsidRPr="00DF3ABA">
              <w:rPr>
                <w:rStyle w:val="FontStyle16"/>
                <w:rFonts w:asciiTheme="majorBidi" w:hAnsiTheme="majorBidi" w:cstheme="majorBidi"/>
                <w:sz w:val="24"/>
                <w:szCs w:val="24"/>
              </w:rPr>
              <w:lastRenderedPageBreak/>
              <w:t>A.12.</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ind w:left="10" w:hanging="10"/>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se SPP planiraju nove aktivnosti u odnosu na SPP višeg reda, a za koji  je provedena strateška procjena?</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511D0D" w:rsidRPr="00DF3ABA" w:rsidRDefault="00E83FC3" w:rsidP="00892786">
            <w:pPr>
              <w:pStyle w:val="Style10"/>
              <w:widowControl/>
              <w:ind w:left="123"/>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w:t>
            </w:r>
            <w:r w:rsidR="00892786" w:rsidRPr="00DF3ABA">
              <w:rPr>
                <w:rStyle w:val="FontStyle14"/>
                <w:rFonts w:asciiTheme="majorBidi" w:hAnsiTheme="majorBidi" w:cstheme="majorBidi"/>
                <w:sz w:val="24"/>
                <w:szCs w:val="24"/>
              </w:rPr>
              <w:t>e</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A.13.</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27A88">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Navedite razloge donošenja SPP, programska polazišta i ciljeve</w:t>
            </w:r>
          </w:p>
        </w:tc>
        <w:tc>
          <w:tcPr>
            <w:tcW w:w="6237" w:type="dxa"/>
            <w:gridSpan w:val="3"/>
            <w:tcBorders>
              <w:top w:val="single" w:sz="6" w:space="0" w:color="auto"/>
              <w:left w:val="single" w:sz="6" w:space="0" w:color="auto"/>
              <w:bottom w:val="single" w:sz="6" w:space="0" w:color="auto"/>
              <w:right w:val="single" w:sz="6" w:space="0" w:color="auto"/>
            </w:tcBorders>
          </w:tcPr>
          <w:p w:rsidR="002B0007" w:rsidRPr="00DF3ABA" w:rsidRDefault="00892786" w:rsidP="00780383">
            <w:pPr>
              <w:pStyle w:val="Style10"/>
              <w:widowControl/>
              <w:tabs>
                <w:tab w:val="left" w:pos="244"/>
              </w:tabs>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Sprečavanje nastanka otpada</w:t>
            </w:r>
            <w:r w:rsidR="00AA3114" w:rsidRPr="00DF3ABA">
              <w:rPr>
                <w:rStyle w:val="FontStyle14"/>
                <w:rFonts w:asciiTheme="majorBidi" w:hAnsiTheme="majorBidi" w:cstheme="majorBidi"/>
                <w:sz w:val="24"/>
                <w:szCs w:val="24"/>
              </w:rPr>
              <w:t>, p</w:t>
            </w:r>
            <w:r w:rsidRPr="00DF3ABA">
              <w:rPr>
                <w:rStyle w:val="FontStyle14"/>
                <w:rFonts w:asciiTheme="majorBidi" w:hAnsiTheme="majorBidi" w:cstheme="majorBidi"/>
                <w:sz w:val="24"/>
                <w:szCs w:val="24"/>
              </w:rPr>
              <w:t>ovećanje iskorištenja korisnih sirovina</w:t>
            </w:r>
            <w:r w:rsidR="00AA3114" w:rsidRPr="00DF3ABA">
              <w:rPr>
                <w:rStyle w:val="FontStyle14"/>
                <w:rFonts w:asciiTheme="majorBidi" w:hAnsiTheme="majorBidi" w:cstheme="majorBidi"/>
                <w:sz w:val="24"/>
                <w:szCs w:val="24"/>
              </w:rPr>
              <w:t>, u</w:t>
            </w:r>
            <w:r w:rsidRPr="00DF3ABA">
              <w:rPr>
                <w:rStyle w:val="FontStyle14"/>
                <w:rFonts w:asciiTheme="majorBidi" w:hAnsiTheme="majorBidi" w:cstheme="majorBidi"/>
                <w:sz w:val="24"/>
                <w:szCs w:val="24"/>
              </w:rPr>
              <w:t>naprjeđenje sustava gospodarenja posebnim kategorijama otpada</w:t>
            </w:r>
            <w:r w:rsidR="00AA3114" w:rsidRPr="00DF3ABA">
              <w:rPr>
                <w:rStyle w:val="FontStyle14"/>
                <w:rFonts w:asciiTheme="majorBidi" w:hAnsiTheme="majorBidi" w:cstheme="majorBidi"/>
                <w:sz w:val="24"/>
                <w:szCs w:val="24"/>
              </w:rPr>
              <w:t>, s</w:t>
            </w:r>
            <w:r w:rsidRPr="00DF3ABA">
              <w:rPr>
                <w:rStyle w:val="FontStyle14"/>
                <w:rFonts w:asciiTheme="majorBidi" w:hAnsiTheme="majorBidi" w:cstheme="majorBidi"/>
                <w:sz w:val="24"/>
                <w:szCs w:val="24"/>
              </w:rPr>
              <w:t>manjenje ukupne količine otpada koji se odlaže na neusklađene odlagališta</w:t>
            </w:r>
            <w:r w:rsidR="00AA3114" w:rsidRPr="00DF3ABA">
              <w:rPr>
                <w:rStyle w:val="FontStyle14"/>
                <w:rFonts w:asciiTheme="majorBidi" w:hAnsiTheme="majorBidi" w:cstheme="majorBidi"/>
                <w:sz w:val="24"/>
                <w:szCs w:val="24"/>
              </w:rPr>
              <w:t>, s</w:t>
            </w:r>
            <w:r w:rsidRPr="00DF3ABA">
              <w:rPr>
                <w:rStyle w:val="FontStyle14"/>
                <w:rFonts w:asciiTheme="majorBidi" w:hAnsiTheme="majorBidi" w:cstheme="majorBidi"/>
                <w:sz w:val="24"/>
                <w:szCs w:val="24"/>
              </w:rPr>
              <w:t>manjenje</w:t>
            </w:r>
            <w:r w:rsidR="001F2BB0" w:rsidRPr="00DF3ABA">
              <w:rPr>
                <w:rStyle w:val="FontStyle14"/>
                <w:rFonts w:asciiTheme="majorBidi" w:hAnsiTheme="majorBidi" w:cstheme="majorBidi"/>
                <w:sz w:val="24"/>
                <w:szCs w:val="24"/>
              </w:rPr>
              <w:t xml:space="preserve"> količina biorazgradivog komunalnog otpada koji se odlaže na odlagalište otpada</w:t>
            </w:r>
            <w:r w:rsidR="00AA3114" w:rsidRPr="00DF3ABA">
              <w:rPr>
                <w:rStyle w:val="FontStyle14"/>
                <w:rFonts w:asciiTheme="majorBidi" w:hAnsiTheme="majorBidi" w:cstheme="majorBidi"/>
                <w:sz w:val="24"/>
                <w:szCs w:val="24"/>
              </w:rPr>
              <w:t>, u</w:t>
            </w:r>
            <w:r w:rsidR="001F2BB0" w:rsidRPr="00DF3ABA">
              <w:rPr>
                <w:rStyle w:val="FontStyle14"/>
                <w:rFonts w:asciiTheme="majorBidi" w:hAnsiTheme="majorBidi" w:cstheme="majorBidi"/>
                <w:sz w:val="24"/>
                <w:szCs w:val="24"/>
              </w:rPr>
              <w:t>naprjeđenje sustava gospodarenja otpadom</w:t>
            </w:r>
            <w:r w:rsidR="00AA3114" w:rsidRPr="00DF3ABA">
              <w:rPr>
                <w:rStyle w:val="FontStyle14"/>
                <w:rFonts w:asciiTheme="majorBidi" w:hAnsiTheme="majorBidi" w:cstheme="majorBidi"/>
                <w:sz w:val="24"/>
                <w:szCs w:val="24"/>
              </w:rPr>
              <w:t>, p</w:t>
            </w:r>
            <w:r w:rsidR="001F2BB0" w:rsidRPr="00DF3ABA">
              <w:rPr>
                <w:rStyle w:val="FontStyle14"/>
                <w:rFonts w:asciiTheme="majorBidi" w:hAnsiTheme="majorBidi" w:cstheme="majorBidi"/>
                <w:sz w:val="24"/>
                <w:szCs w:val="24"/>
              </w:rPr>
              <w:t>ovećanje odvojeno prikupljenog otpada</w:t>
            </w:r>
            <w:r w:rsidR="00AA3114" w:rsidRPr="00DF3ABA">
              <w:rPr>
                <w:rStyle w:val="FontStyle14"/>
                <w:rFonts w:asciiTheme="majorBidi" w:hAnsiTheme="majorBidi" w:cstheme="majorBidi"/>
                <w:sz w:val="24"/>
                <w:szCs w:val="24"/>
              </w:rPr>
              <w:t>, o</w:t>
            </w:r>
            <w:r w:rsidR="001F2BB0" w:rsidRPr="00DF3ABA">
              <w:rPr>
                <w:rStyle w:val="FontStyle14"/>
                <w:rFonts w:asciiTheme="majorBidi" w:hAnsiTheme="majorBidi" w:cstheme="majorBidi"/>
                <w:sz w:val="24"/>
                <w:szCs w:val="24"/>
              </w:rPr>
              <w:t>dvojeno prikupljanje otpadnog papira, metala, stakla putem zelenih</w:t>
            </w:r>
            <w:r w:rsidR="00A73544">
              <w:rPr>
                <w:rStyle w:val="FontStyle14"/>
                <w:rFonts w:asciiTheme="majorBidi" w:hAnsiTheme="majorBidi" w:cstheme="majorBidi"/>
                <w:sz w:val="24"/>
                <w:szCs w:val="24"/>
              </w:rPr>
              <w:t xml:space="preserve"> otoka i reciklažnog dvorišta (</w:t>
            </w:r>
            <w:r w:rsidR="001F2BB0" w:rsidRPr="00DF3ABA">
              <w:rPr>
                <w:rStyle w:val="FontStyle14"/>
                <w:rFonts w:asciiTheme="majorBidi" w:hAnsiTheme="majorBidi" w:cstheme="majorBidi"/>
                <w:sz w:val="24"/>
                <w:szCs w:val="24"/>
              </w:rPr>
              <w:t>ugovorom je dogovorena izgradnja)</w:t>
            </w:r>
            <w:r w:rsidR="00AA3114" w:rsidRPr="00DF3ABA">
              <w:rPr>
                <w:rStyle w:val="FontStyle14"/>
                <w:rFonts w:asciiTheme="majorBidi" w:hAnsiTheme="majorBidi" w:cstheme="majorBidi"/>
                <w:sz w:val="24"/>
                <w:szCs w:val="24"/>
              </w:rPr>
              <w:t>, p</w:t>
            </w:r>
            <w:r w:rsidR="001F2BB0" w:rsidRPr="00DF3ABA">
              <w:rPr>
                <w:rStyle w:val="FontStyle14"/>
                <w:rFonts w:asciiTheme="majorBidi" w:hAnsiTheme="majorBidi" w:cstheme="majorBidi"/>
                <w:sz w:val="24"/>
                <w:szCs w:val="24"/>
              </w:rPr>
              <w:t xml:space="preserve">rovođenje edukativno-informacijskih aktivnosti na području općine </w:t>
            </w:r>
            <w:r w:rsidR="00E83FC3">
              <w:rPr>
                <w:rStyle w:val="FontStyle14"/>
                <w:rFonts w:asciiTheme="majorBidi" w:hAnsiTheme="majorBidi" w:cstheme="majorBidi"/>
                <w:sz w:val="24"/>
                <w:szCs w:val="24"/>
              </w:rPr>
              <w:t>Brestovac</w:t>
            </w:r>
            <w:r w:rsidR="00AA3114" w:rsidRPr="00DF3ABA">
              <w:rPr>
                <w:rStyle w:val="FontStyle14"/>
                <w:rFonts w:asciiTheme="majorBidi" w:hAnsiTheme="majorBidi" w:cstheme="majorBidi"/>
                <w:sz w:val="24"/>
                <w:szCs w:val="24"/>
              </w:rPr>
              <w:t xml:space="preserve">. </w:t>
            </w:r>
          </w:p>
          <w:p w:rsidR="002B0007" w:rsidRPr="00DF3ABA" w:rsidRDefault="002B0007" w:rsidP="00DF3ABA">
            <w:pPr>
              <w:pStyle w:val="Style10"/>
              <w:widowControl/>
              <w:tabs>
                <w:tab w:val="left" w:pos="244"/>
              </w:tabs>
              <w:spacing w:line="240" w:lineRule="auto"/>
              <w:jc w:val="both"/>
              <w:rPr>
                <w:rStyle w:val="FontStyle14"/>
                <w:rFonts w:asciiTheme="majorBidi" w:hAnsiTheme="majorBidi" w:cstheme="majorBidi"/>
                <w:sz w:val="24"/>
                <w:szCs w:val="24"/>
              </w:rPr>
            </w:pPr>
          </w:p>
          <w:p w:rsidR="007C2554" w:rsidRPr="00DF3ABA" w:rsidRDefault="007C2554" w:rsidP="00DF3ABA">
            <w:pPr>
              <w:pStyle w:val="Style10"/>
              <w:widowControl/>
              <w:tabs>
                <w:tab w:val="left" w:pos="244"/>
              </w:tabs>
              <w:spacing w:line="240" w:lineRule="auto"/>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 xml:space="preserve">Planom gospodarenja otpadnom Općine </w:t>
            </w:r>
            <w:r w:rsidR="00E83FC3">
              <w:rPr>
                <w:rStyle w:val="FontStyle14"/>
                <w:rFonts w:asciiTheme="majorBidi" w:hAnsiTheme="majorBidi" w:cstheme="majorBidi"/>
                <w:sz w:val="24"/>
                <w:szCs w:val="24"/>
              </w:rPr>
              <w:t>Brestovac</w:t>
            </w:r>
            <w:r w:rsidR="00A73544">
              <w:rPr>
                <w:rStyle w:val="FontStyle14"/>
                <w:rFonts w:asciiTheme="majorBidi" w:hAnsiTheme="majorBidi" w:cstheme="majorBidi"/>
                <w:sz w:val="24"/>
                <w:szCs w:val="24"/>
              </w:rPr>
              <w:t xml:space="preserve"> </w:t>
            </w:r>
            <w:r w:rsidRPr="00DF3ABA">
              <w:rPr>
                <w:rStyle w:val="FontStyle14"/>
                <w:rFonts w:asciiTheme="majorBidi" w:hAnsiTheme="majorBidi" w:cstheme="majorBidi"/>
                <w:sz w:val="24"/>
                <w:szCs w:val="24"/>
              </w:rPr>
              <w:t>za razdoblje 201</w:t>
            </w:r>
            <w:r w:rsidR="00E83FC3">
              <w:rPr>
                <w:rStyle w:val="FontStyle14"/>
                <w:rFonts w:asciiTheme="majorBidi" w:hAnsiTheme="majorBidi" w:cstheme="majorBidi"/>
                <w:sz w:val="24"/>
                <w:szCs w:val="24"/>
              </w:rPr>
              <w:t>8</w:t>
            </w:r>
            <w:r w:rsidRPr="00DF3ABA">
              <w:rPr>
                <w:rStyle w:val="FontStyle14"/>
                <w:rFonts w:asciiTheme="majorBidi" w:hAnsiTheme="majorBidi" w:cstheme="majorBidi"/>
                <w:sz w:val="24"/>
                <w:szCs w:val="24"/>
              </w:rPr>
              <w:t>.- 202</w:t>
            </w:r>
            <w:r w:rsidR="00E83FC3">
              <w:rPr>
                <w:rStyle w:val="FontStyle14"/>
                <w:rFonts w:asciiTheme="majorBidi" w:hAnsiTheme="majorBidi" w:cstheme="majorBidi"/>
                <w:sz w:val="24"/>
                <w:szCs w:val="24"/>
              </w:rPr>
              <w:t>3</w:t>
            </w:r>
            <w:r w:rsidRPr="00DF3ABA">
              <w:rPr>
                <w:rStyle w:val="FontStyle14"/>
                <w:rFonts w:asciiTheme="majorBidi" w:hAnsiTheme="majorBidi" w:cstheme="majorBidi"/>
                <w:sz w:val="24"/>
                <w:szCs w:val="24"/>
              </w:rPr>
              <w:t xml:space="preserve">.g. nije predviđena gradnja </w:t>
            </w:r>
            <w:r w:rsidR="008E531F" w:rsidRPr="00DF3ABA">
              <w:rPr>
                <w:rStyle w:val="FontStyle14"/>
                <w:rFonts w:asciiTheme="majorBidi" w:hAnsiTheme="majorBidi" w:cstheme="majorBidi"/>
                <w:sz w:val="24"/>
                <w:szCs w:val="24"/>
              </w:rPr>
              <w:t>nikakvih građevina</w:t>
            </w:r>
            <w:r w:rsidR="00780383">
              <w:rPr>
                <w:rStyle w:val="FontStyle14"/>
                <w:rFonts w:asciiTheme="majorBidi" w:hAnsiTheme="majorBidi" w:cstheme="majorBidi"/>
                <w:sz w:val="24"/>
                <w:szCs w:val="24"/>
              </w:rPr>
              <w:t xml:space="preserve"> za gospodarenje otpadom</w:t>
            </w:r>
            <w:r w:rsidR="00A23123" w:rsidRPr="00DF3ABA">
              <w:rPr>
                <w:rStyle w:val="FontStyle14"/>
                <w:rFonts w:asciiTheme="majorBidi" w:hAnsiTheme="majorBidi" w:cstheme="majorBidi"/>
                <w:sz w:val="24"/>
                <w:szCs w:val="24"/>
              </w:rPr>
              <w:t xml:space="preserve">. Planiraju se aktivnosti koje se odnose na: </w:t>
            </w:r>
            <w:r w:rsidR="008E531F" w:rsidRPr="00DF3ABA">
              <w:rPr>
                <w:rStyle w:val="FontStyle14"/>
                <w:rFonts w:asciiTheme="majorBidi" w:hAnsiTheme="majorBidi" w:cstheme="majorBidi"/>
                <w:sz w:val="24"/>
                <w:szCs w:val="24"/>
              </w:rPr>
              <w:t>postavljanje kontejnera na javne površine za odvojeno sakupljanje posebnih kategorija komunalnog otpada, povećanje broja zelenih otoka, podjela kompostera,</w:t>
            </w:r>
            <w:r w:rsidR="00A23123" w:rsidRPr="00DF3ABA">
              <w:rPr>
                <w:rStyle w:val="FontStyle14"/>
                <w:rFonts w:asciiTheme="majorBidi" w:hAnsiTheme="majorBidi" w:cstheme="majorBidi"/>
                <w:sz w:val="24"/>
                <w:szCs w:val="24"/>
              </w:rPr>
              <w:t xml:space="preserve"> </w:t>
            </w:r>
            <w:r w:rsidR="008E531F" w:rsidRPr="00DF3ABA">
              <w:rPr>
                <w:rStyle w:val="FontStyle14"/>
                <w:rFonts w:asciiTheme="majorBidi" w:hAnsiTheme="majorBidi" w:cstheme="majorBidi"/>
                <w:sz w:val="24"/>
                <w:szCs w:val="24"/>
              </w:rPr>
              <w:t xml:space="preserve">kontejnera, </w:t>
            </w:r>
            <w:r w:rsidR="00DF3ABA" w:rsidRPr="0041334D">
              <w:rPr>
                <w:rStyle w:val="FontStyle14"/>
                <w:rFonts w:asciiTheme="majorBidi" w:hAnsiTheme="majorBidi" w:cstheme="majorBidi"/>
                <w:sz w:val="24"/>
                <w:szCs w:val="24"/>
              </w:rPr>
              <w:t>postavljanje mobilnog reciklažnog dvorišta,</w:t>
            </w:r>
            <w:r w:rsidR="00DF3ABA">
              <w:rPr>
                <w:rStyle w:val="FontStyle14"/>
                <w:rFonts w:asciiTheme="majorBidi" w:hAnsiTheme="majorBidi" w:cstheme="majorBidi"/>
                <w:sz w:val="24"/>
                <w:szCs w:val="24"/>
              </w:rPr>
              <w:t xml:space="preserve"> </w:t>
            </w:r>
            <w:r w:rsidR="008E531F" w:rsidRPr="00DF3ABA">
              <w:rPr>
                <w:rStyle w:val="FontStyle14"/>
                <w:rFonts w:asciiTheme="majorBidi" w:hAnsiTheme="majorBidi" w:cstheme="majorBidi"/>
                <w:sz w:val="24"/>
                <w:szCs w:val="24"/>
              </w:rPr>
              <w:t>informiranje javnosti vezano uz gospodarenje otpadom te sanacija i divlj</w:t>
            </w:r>
            <w:r w:rsidR="00A23123" w:rsidRPr="00DF3ABA">
              <w:rPr>
                <w:rStyle w:val="FontStyle14"/>
                <w:rFonts w:asciiTheme="majorBidi" w:hAnsiTheme="majorBidi" w:cstheme="majorBidi"/>
                <w:sz w:val="24"/>
                <w:szCs w:val="24"/>
              </w:rPr>
              <w:t>ih</w:t>
            </w:r>
            <w:r w:rsidR="008E531F" w:rsidRPr="00DF3ABA">
              <w:rPr>
                <w:rStyle w:val="FontStyle14"/>
                <w:rFonts w:asciiTheme="majorBidi" w:hAnsiTheme="majorBidi" w:cstheme="majorBidi"/>
                <w:sz w:val="24"/>
                <w:szCs w:val="24"/>
              </w:rPr>
              <w:t xml:space="preserve"> odlagališta</w:t>
            </w:r>
          </w:p>
          <w:p w:rsidR="00511D0D" w:rsidRPr="00DF3ABA" w:rsidRDefault="00511D0D" w:rsidP="000B5902">
            <w:pPr>
              <w:pStyle w:val="Style10"/>
              <w:widowControl/>
              <w:ind w:left="123"/>
              <w:jc w:val="both"/>
              <w:rPr>
                <w:rStyle w:val="FontStyle14"/>
                <w:rFonts w:asciiTheme="majorBidi" w:hAnsiTheme="majorBidi" w:cstheme="majorBidi"/>
                <w:sz w:val="24"/>
                <w:szCs w:val="24"/>
              </w:rPr>
            </w:pPr>
          </w:p>
        </w:tc>
      </w:tr>
      <w:tr w:rsidR="00C36976" w:rsidRPr="00DF3ABA" w:rsidTr="001F2BB0">
        <w:trPr>
          <w:gridAfter w:val="1"/>
          <w:wAfter w:w="659" w:type="dxa"/>
        </w:trPr>
        <w:tc>
          <w:tcPr>
            <w:tcW w:w="426" w:type="dxa"/>
            <w:tcBorders>
              <w:top w:val="single" w:sz="6" w:space="0" w:color="auto"/>
              <w:left w:val="nil"/>
              <w:bottom w:val="single" w:sz="6" w:space="0" w:color="auto"/>
              <w:right w:val="nil"/>
            </w:tcBorders>
          </w:tcPr>
          <w:p w:rsidR="00C36976" w:rsidRPr="00DF3ABA" w:rsidRDefault="00C36976" w:rsidP="00D27A88">
            <w:pPr>
              <w:pStyle w:val="Style7"/>
              <w:widowControl/>
              <w:spacing w:before="86"/>
              <w:ind w:left="480"/>
              <w:jc w:val="both"/>
              <w:rPr>
                <w:rStyle w:val="FontStyle15"/>
                <w:rFonts w:asciiTheme="majorBidi" w:hAnsiTheme="majorBidi" w:cstheme="majorBidi"/>
                <w:sz w:val="24"/>
                <w:szCs w:val="24"/>
              </w:rPr>
            </w:pPr>
          </w:p>
        </w:tc>
        <w:tc>
          <w:tcPr>
            <w:tcW w:w="8838" w:type="dxa"/>
            <w:gridSpan w:val="4"/>
            <w:tcBorders>
              <w:top w:val="single" w:sz="6" w:space="0" w:color="auto"/>
              <w:left w:val="nil"/>
              <w:bottom w:val="single" w:sz="6" w:space="0" w:color="auto"/>
              <w:right w:val="nil"/>
            </w:tcBorders>
          </w:tcPr>
          <w:p w:rsidR="00D27A88" w:rsidRPr="00DF3ABA" w:rsidRDefault="00D27A88" w:rsidP="00D27A88">
            <w:pPr>
              <w:pStyle w:val="Style7"/>
              <w:widowControl/>
              <w:spacing w:before="86"/>
              <w:jc w:val="both"/>
              <w:rPr>
                <w:rStyle w:val="FontStyle15"/>
                <w:rFonts w:asciiTheme="majorBidi" w:hAnsiTheme="majorBidi" w:cstheme="majorBidi"/>
                <w:sz w:val="24"/>
                <w:szCs w:val="24"/>
              </w:rPr>
            </w:pPr>
          </w:p>
          <w:p w:rsidR="00C36976" w:rsidRPr="00DF3ABA" w:rsidRDefault="00C36976" w:rsidP="00D27A88">
            <w:pPr>
              <w:pStyle w:val="Style7"/>
              <w:widowControl/>
              <w:spacing w:before="86"/>
              <w:jc w:val="both"/>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B. Procjena mogućih značajnih utjecaja strategije, plana ili programa (SPP) na okoliš</w:t>
            </w:r>
          </w:p>
        </w:tc>
      </w:tr>
      <w:tr w:rsidR="00C36976"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C36976" w:rsidRPr="00DF3ABA" w:rsidRDefault="00D27A88" w:rsidP="00C36976">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B.1.</w:t>
            </w:r>
          </w:p>
        </w:tc>
        <w:tc>
          <w:tcPr>
            <w:tcW w:w="3119" w:type="dxa"/>
            <w:tcBorders>
              <w:top w:val="single" w:sz="6" w:space="0" w:color="auto"/>
              <w:left w:val="single" w:sz="6" w:space="0" w:color="auto"/>
              <w:bottom w:val="single" w:sz="6" w:space="0" w:color="auto"/>
              <w:right w:val="single" w:sz="6" w:space="0" w:color="auto"/>
            </w:tcBorders>
          </w:tcPr>
          <w:p w:rsidR="00C36976" w:rsidRPr="00DF3ABA" w:rsidRDefault="00C36976" w:rsidP="00DF014E">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 xml:space="preserve">Da li SPP predstavlja okvir za provedbu zahvata </w:t>
            </w:r>
            <w:r w:rsidR="00DF014E" w:rsidRPr="00DF3ABA">
              <w:rPr>
                <w:rStyle w:val="FontStyle16"/>
                <w:rFonts w:asciiTheme="majorBidi" w:hAnsiTheme="majorBidi" w:cstheme="majorBidi"/>
                <w:sz w:val="24"/>
                <w:szCs w:val="24"/>
              </w:rPr>
              <w:t xml:space="preserve">koji podliježu ocjeni o potrebi </w:t>
            </w:r>
            <w:r w:rsidR="00DF014E" w:rsidRPr="00DF3ABA">
              <w:rPr>
                <w:rStyle w:val="FontStyle16"/>
                <w:rFonts w:asciiTheme="majorBidi" w:hAnsiTheme="majorBidi" w:cstheme="majorBidi"/>
                <w:sz w:val="24"/>
                <w:szCs w:val="24"/>
              </w:rPr>
              <w:lastRenderedPageBreak/>
              <w:t>procjene utjecaja na okoliš, odnosno procjeni utjecaja na okoliš sukladno propisu kojim se uređuju navedeni postupci?</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C36976" w:rsidRPr="00DF3ABA" w:rsidRDefault="00DF1471" w:rsidP="00E83FC3">
            <w:pPr>
              <w:pStyle w:val="Style10"/>
              <w:widowControl/>
              <w:jc w:val="both"/>
              <w:rPr>
                <w:rStyle w:val="FontStyle14"/>
                <w:rFonts w:asciiTheme="majorBidi" w:hAnsiTheme="majorBidi" w:cstheme="majorBidi"/>
                <w:sz w:val="24"/>
                <w:szCs w:val="24"/>
              </w:rPr>
            </w:pPr>
            <w:r w:rsidRPr="00DF3ABA">
              <w:rPr>
                <w:rStyle w:val="FontStyle14"/>
                <w:rFonts w:asciiTheme="majorBidi" w:hAnsiTheme="majorBidi" w:cstheme="majorBidi"/>
                <w:sz w:val="24"/>
                <w:szCs w:val="24"/>
              </w:rPr>
              <w:lastRenderedPageBreak/>
              <w:t xml:space="preserve">PGO općine </w:t>
            </w:r>
            <w:r w:rsidR="00E83FC3">
              <w:rPr>
                <w:rStyle w:val="FontStyle14"/>
                <w:rFonts w:asciiTheme="majorBidi" w:hAnsiTheme="majorBidi" w:cstheme="majorBidi"/>
                <w:sz w:val="24"/>
                <w:szCs w:val="24"/>
              </w:rPr>
              <w:t>Brestovac</w:t>
            </w:r>
            <w:r w:rsidRPr="00DF3ABA">
              <w:rPr>
                <w:rStyle w:val="FontStyle14"/>
                <w:rFonts w:asciiTheme="majorBidi" w:hAnsiTheme="majorBidi" w:cstheme="majorBidi"/>
                <w:sz w:val="24"/>
                <w:szCs w:val="24"/>
              </w:rPr>
              <w:t xml:space="preserve"> ne predstavlja okvir za provedbu zahvata iz Priloga I., II., i III. Uredbe </w:t>
            </w:r>
            <w:r w:rsidR="00A73544">
              <w:rPr>
                <w:rStyle w:val="FontStyle14"/>
                <w:rFonts w:asciiTheme="majorBidi" w:hAnsiTheme="majorBidi" w:cstheme="majorBidi"/>
                <w:sz w:val="24"/>
                <w:szCs w:val="24"/>
              </w:rPr>
              <w:t>o procjeni utjecaja na okoliš (NN 3/17.)</w:t>
            </w:r>
          </w:p>
        </w:tc>
      </w:tr>
      <w:tr w:rsidR="00D27A88"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B.2.</w:t>
            </w:r>
          </w:p>
        </w:tc>
        <w:tc>
          <w:tcPr>
            <w:tcW w:w="3119" w:type="dxa"/>
            <w:tcBorders>
              <w:top w:val="single" w:sz="6" w:space="0" w:color="auto"/>
              <w:left w:val="single" w:sz="6" w:space="0" w:color="auto"/>
              <w:bottom w:val="single" w:sz="6" w:space="0" w:color="auto"/>
              <w:right w:val="single" w:sz="6" w:space="0" w:color="auto"/>
            </w:tcBorders>
          </w:tcPr>
          <w:p w:rsidR="00D27A88" w:rsidRPr="00DF3ABA" w:rsidRDefault="00D27A88" w:rsidP="00DF014E">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 xml:space="preserve">Da li SPP predstavlja okvir za razvoj drugih </w:t>
            </w:r>
            <w:r w:rsidR="00DF014E" w:rsidRPr="00DF3ABA">
              <w:rPr>
                <w:rStyle w:val="FontStyle16"/>
                <w:rFonts w:asciiTheme="majorBidi" w:hAnsiTheme="majorBidi" w:cstheme="majorBidi"/>
                <w:sz w:val="24"/>
                <w:szCs w:val="24"/>
              </w:rPr>
              <w:t>zahvata</w:t>
            </w:r>
            <w:r w:rsidRPr="00DF3ABA">
              <w:rPr>
                <w:rStyle w:val="FontStyle16"/>
                <w:rFonts w:asciiTheme="majorBidi" w:hAnsiTheme="majorBidi" w:cstheme="majorBidi"/>
                <w:sz w:val="24"/>
                <w:szCs w:val="24"/>
              </w:rPr>
              <w:t>, osim gore navedenih, koji bi mogli imati značajne utjecaje na okoliš pojedinačno ili kumulativno?</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A24A5A" w:rsidRPr="00DF3ABA" w:rsidRDefault="00DF1471" w:rsidP="00A00547">
            <w:pPr>
              <w:pStyle w:val="Style10"/>
              <w:widowControl/>
              <w:spacing w:line="240" w:lineRule="auto"/>
              <w:ind w:left="123"/>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ne</w:t>
            </w:r>
          </w:p>
        </w:tc>
      </w:tr>
      <w:tr w:rsidR="00D27A88"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B.3.</w:t>
            </w:r>
          </w:p>
        </w:tc>
        <w:tc>
          <w:tcPr>
            <w:tcW w:w="3119" w:type="dxa"/>
            <w:tcBorders>
              <w:top w:val="single" w:sz="6" w:space="0" w:color="auto"/>
              <w:left w:val="single" w:sz="6" w:space="0" w:color="auto"/>
              <w:bottom w:val="single" w:sz="6" w:space="0" w:color="auto"/>
              <w:right w:val="single" w:sz="6" w:space="0" w:color="auto"/>
            </w:tcBorders>
          </w:tcPr>
          <w:p w:rsidR="00D27A88" w:rsidRPr="00DF3ABA" w:rsidRDefault="00D27A88" w:rsidP="007C460B">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 koji način SPP utječe na ostale relevantne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3660B0" w:rsidRPr="00DF3ABA" w:rsidRDefault="003660B0" w:rsidP="003660B0">
            <w:pPr>
              <w:pStyle w:val="Style10"/>
              <w:widowControl/>
              <w:spacing w:line="240" w:lineRule="auto"/>
              <w:ind w:left="123"/>
              <w:jc w:val="both"/>
              <w:rPr>
                <w:rStyle w:val="FontStyle14"/>
                <w:rFonts w:asciiTheme="majorBidi" w:hAnsiTheme="majorBidi" w:cstheme="majorBidi"/>
                <w:sz w:val="24"/>
                <w:szCs w:val="24"/>
              </w:rPr>
            </w:pPr>
          </w:p>
          <w:p w:rsidR="003660B0" w:rsidRPr="00DF3ABA" w:rsidRDefault="00DF1471" w:rsidP="00DF1471">
            <w:pPr>
              <w:pStyle w:val="Style10"/>
              <w:widowControl/>
              <w:spacing w:line="240" w:lineRule="auto"/>
              <w:ind w:left="123"/>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Ne utječe</w:t>
            </w:r>
          </w:p>
          <w:p w:rsidR="003660B0" w:rsidRPr="00DF3ABA" w:rsidRDefault="003660B0" w:rsidP="003660B0">
            <w:pPr>
              <w:pStyle w:val="Style10"/>
              <w:widowControl/>
              <w:spacing w:line="240" w:lineRule="auto"/>
              <w:ind w:left="123"/>
              <w:jc w:val="both"/>
              <w:rPr>
                <w:rStyle w:val="FontStyle14"/>
                <w:rFonts w:asciiTheme="majorBidi" w:hAnsiTheme="majorBidi" w:cstheme="majorBidi"/>
                <w:sz w:val="24"/>
                <w:szCs w:val="24"/>
              </w:rPr>
            </w:pPr>
          </w:p>
        </w:tc>
      </w:tr>
      <w:tr w:rsidR="00D27A88"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B.4.</w:t>
            </w:r>
          </w:p>
        </w:tc>
        <w:tc>
          <w:tcPr>
            <w:tcW w:w="3119" w:type="dxa"/>
            <w:tcBorders>
              <w:top w:val="single" w:sz="6" w:space="0" w:color="auto"/>
              <w:left w:val="single" w:sz="6" w:space="0" w:color="auto"/>
              <w:bottom w:val="single" w:sz="6" w:space="0" w:color="auto"/>
              <w:right w:val="single" w:sz="6" w:space="0" w:color="auto"/>
            </w:tcBorders>
          </w:tcPr>
          <w:p w:rsidR="00D27A88" w:rsidRPr="00DF3ABA" w:rsidRDefault="00D27A88" w:rsidP="007C460B">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Navedite vjerojatno značajne utjecaje na okoliš koji mogu nastati provedbom SPP i na koji način će biti uzeti u obzir pri izradi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D27A88" w:rsidRPr="00DF3ABA" w:rsidRDefault="00DF1471" w:rsidP="00DF1471">
            <w:pPr>
              <w:pStyle w:val="Style10"/>
              <w:widowControl/>
              <w:spacing w:line="240" w:lineRule="auto"/>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Neće biti vjerojatno značajnih utjecaja na okoliš.</w:t>
            </w:r>
          </w:p>
          <w:p w:rsidR="00AE4CFD" w:rsidRPr="00DF3ABA" w:rsidRDefault="00AE4CFD" w:rsidP="00DF1471">
            <w:pPr>
              <w:pStyle w:val="Style10"/>
              <w:widowControl/>
              <w:spacing w:line="240" w:lineRule="auto"/>
              <w:rPr>
                <w:rStyle w:val="FontStyle14"/>
                <w:rFonts w:asciiTheme="majorBidi" w:hAnsiTheme="majorBidi" w:cstheme="majorBidi"/>
                <w:sz w:val="24"/>
                <w:szCs w:val="24"/>
              </w:rPr>
            </w:pPr>
          </w:p>
        </w:tc>
      </w:tr>
      <w:tr w:rsidR="00D27A88"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ind w:firstLine="5"/>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B.5.</w:t>
            </w:r>
          </w:p>
        </w:tc>
        <w:tc>
          <w:tcPr>
            <w:tcW w:w="3119" w:type="dxa"/>
            <w:tcBorders>
              <w:top w:val="single" w:sz="6" w:space="0" w:color="auto"/>
              <w:left w:val="single" w:sz="6" w:space="0" w:color="auto"/>
              <w:bottom w:val="single" w:sz="6" w:space="0" w:color="auto"/>
              <w:right w:val="single" w:sz="6" w:space="0" w:color="auto"/>
            </w:tcBorders>
          </w:tcPr>
          <w:p w:rsidR="00D27A88" w:rsidRPr="00DF3ABA" w:rsidRDefault="00D27A88" w:rsidP="007C460B">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je moguć značajni negativan prekogranični utjecaj SPP?</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D27A88" w:rsidRPr="00DF3ABA" w:rsidRDefault="00DF1471" w:rsidP="00A24A5A">
            <w:pPr>
              <w:pStyle w:val="Style10"/>
              <w:widowControl/>
              <w:spacing w:line="240" w:lineRule="auto"/>
              <w:ind w:left="123"/>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ne</w:t>
            </w:r>
          </w:p>
        </w:tc>
      </w:tr>
      <w:tr w:rsidR="00D27A88" w:rsidRPr="00DF3ABA" w:rsidTr="001F2BB0">
        <w:trPr>
          <w:gridAfter w:val="2"/>
          <w:wAfter w:w="851" w:type="dxa"/>
        </w:trPr>
        <w:tc>
          <w:tcPr>
            <w:tcW w:w="426" w:type="dxa"/>
            <w:tcBorders>
              <w:left w:val="nil"/>
              <w:bottom w:val="single" w:sz="6" w:space="0" w:color="auto"/>
              <w:right w:val="nil"/>
            </w:tcBorders>
          </w:tcPr>
          <w:p w:rsidR="00D27A88" w:rsidRPr="00DF3ABA" w:rsidRDefault="00D27A88">
            <w:pPr>
              <w:pStyle w:val="Style9"/>
              <w:widowControl/>
              <w:ind w:left="370"/>
              <w:rPr>
                <w:rStyle w:val="FontStyle15"/>
                <w:rFonts w:asciiTheme="majorBidi" w:hAnsiTheme="majorBidi" w:cstheme="majorBidi"/>
                <w:sz w:val="24"/>
                <w:szCs w:val="24"/>
              </w:rPr>
            </w:pPr>
          </w:p>
        </w:tc>
        <w:tc>
          <w:tcPr>
            <w:tcW w:w="8646" w:type="dxa"/>
            <w:gridSpan w:val="3"/>
            <w:tcBorders>
              <w:left w:val="nil"/>
              <w:bottom w:val="single" w:sz="6" w:space="0" w:color="auto"/>
              <w:right w:val="nil"/>
            </w:tcBorders>
          </w:tcPr>
          <w:p w:rsidR="00794FE7" w:rsidRPr="00DF3ABA" w:rsidRDefault="00794FE7">
            <w:pPr>
              <w:pStyle w:val="Style9"/>
              <w:widowControl/>
              <w:ind w:left="370"/>
              <w:rPr>
                <w:rStyle w:val="FontStyle15"/>
                <w:rFonts w:asciiTheme="majorBidi" w:hAnsiTheme="majorBidi" w:cstheme="majorBidi"/>
                <w:sz w:val="24"/>
                <w:szCs w:val="24"/>
              </w:rPr>
            </w:pPr>
          </w:p>
          <w:p w:rsidR="00D27A88" w:rsidRPr="00DF3ABA" w:rsidRDefault="00D27A88" w:rsidP="00D27A88">
            <w:pPr>
              <w:pStyle w:val="Style9"/>
              <w:widowControl/>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C.  Ocjena mogućih značajnih utjecaja strategije, plana ili programa (SPP) na ekološku mrežu</w:t>
            </w:r>
          </w:p>
        </w:tc>
      </w:tr>
      <w:tr w:rsidR="00D27A88" w:rsidRPr="00DF3ABA" w:rsidTr="001F2BB0">
        <w:tc>
          <w:tcPr>
            <w:tcW w:w="567" w:type="dxa"/>
            <w:gridSpan w:val="2"/>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C.1.</w:t>
            </w:r>
          </w:p>
        </w:tc>
        <w:tc>
          <w:tcPr>
            <w:tcW w:w="3119" w:type="dxa"/>
            <w:tcBorders>
              <w:top w:val="single" w:sz="6" w:space="0" w:color="auto"/>
              <w:left w:val="single" w:sz="6" w:space="0" w:color="auto"/>
              <w:bottom w:val="single" w:sz="6" w:space="0" w:color="auto"/>
              <w:right w:val="single" w:sz="6" w:space="0" w:color="auto"/>
            </w:tcBorders>
          </w:tcPr>
          <w:p w:rsidR="00D27A88" w:rsidRPr="00DF3ABA" w:rsidRDefault="00D27A88" w:rsidP="00C36976">
            <w:pPr>
              <w:pStyle w:val="Style2"/>
              <w:widowControl/>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 li SPP može imati značajan utjecaj na ekološku mrežu?</w:t>
            </w:r>
          </w:p>
        </w:tc>
        <w:tc>
          <w:tcPr>
            <w:tcW w:w="6237" w:type="dxa"/>
            <w:gridSpan w:val="3"/>
            <w:tcBorders>
              <w:top w:val="single" w:sz="6" w:space="0" w:color="auto"/>
              <w:left w:val="single" w:sz="6" w:space="0" w:color="auto"/>
              <w:bottom w:val="single" w:sz="6" w:space="0" w:color="auto"/>
              <w:right w:val="single" w:sz="6" w:space="0" w:color="auto"/>
            </w:tcBorders>
            <w:vAlign w:val="center"/>
          </w:tcPr>
          <w:p w:rsidR="009D75FF" w:rsidRPr="00DF3ABA" w:rsidRDefault="00AE4CFD" w:rsidP="00DF3ABA">
            <w:pPr>
              <w:pStyle w:val="Style10"/>
              <w:widowControl/>
              <w:spacing w:line="240" w:lineRule="auto"/>
              <w:jc w:val="left"/>
              <w:rPr>
                <w:rStyle w:val="FontStyle14"/>
                <w:rFonts w:asciiTheme="majorBidi" w:hAnsiTheme="majorBidi" w:cstheme="majorBidi"/>
                <w:sz w:val="24"/>
                <w:szCs w:val="24"/>
              </w:rPr>
            </w:pPr>
            <w:r w:rsidRPr="00DF3ABA">
              <w:rPr>
                <w:rStyle w:val="FontStyle14"/>
                <w:rFonts w:asciiTheme="majorBidi" w:hAnsiTheme="majorBidi" w:cstheme="majorBidi"/>
                <w:sz w:val="24"/>
                <w:szCs w:val="24"/>
              </w:rPr>
              <w:t xml:space="preserve">U </w:t>
            </w:r>
            <w:r w:rsidR="00DF3ABA" w:rsidRPr="00DF3ABA">
              <w:rPr>
                <w:rStyle w:val="FontStyle14"/>
                <w:rFonts w:asciiTheme="majorBidi" w:hAnsiTheme="majorBidi" w:cstheme="majorBidi"/>
                <w:sz w:val="24"/>
                <w:szCs w:val="24"/>
              </w:rPr>
              <w:t xml:space="preserve">postupku će biti zatraženo mišljenje </w:t>
            </w:r>
            <w:r w:rsidR="00DF3ABA">
              <w:rPr>
                <w:rStyle w:val="FontStyle14"/>
                <w:rFonts w:asciiTheme="majorBidi" w:hAnsiTheme="majorBidi" w:cstheme="majorBidi"/>
                <w:sz w:val="24"/>
                <w:szCs w:val="24"/>
              </w:rPr>
              <w:t>M</w:t>
            </w:r>
            <w:r w:rsidR="00DF3ABA" w:rsidRPr="00DF3ABA">
              <w:rPr>
                <w:rStyle w:val="FontStyle14"/>
                <w:rFonts w:asciiTheme="majorBidi" w:hAnsiTheme="majorBidi" w:cstheme="majorBidi"/>
                <w:sz w:val="24"/>
                <w:szCs w:val="24"/>
              </w:rPr>
              <w:t>inistarstva zaštite okoliša i energetike vezano za utjecaj na ekološku mrežu.</w:t>
            </w:r>
          </w:p>
        </w:tc>
      </w:tr>
    </w:tbl>
    <w:p w:rsidR="007C460B" w:rsidRPr="00DF3ABA" w:rsidRDefault="007C460B">
      <w:pPr>
        <w:pStyle w:val="Style11"/>
        <w:widowControl/>
        <w:spacing w:line="240" w:lineRule="exact"/>
        <w:ind w:left="490"/>
        <w:rPr>
          <w:rFonts w:asciiTheme="majorBidi" w:hAnsiTheme="majorBidi" w:cstheme="majorBidi"/>
        </w:rPr>
      </w:pPr>
    </w:p>
    <w:p w:rsidR="007C460B" w:rsidRPr="00DF3ABA" w:rsidRDefault="007C460B">
      <w:pPr>
        <w:pStyle w:val="Style11"/>
        <w:widowControl/>
        <w:tabs>
          <w:tab w:val="left" w:pos="840"/>
        </w:tabs>
        <w:spacing w:before="34" w:line="288" w:lineRule="exact"/>
        <w:ind w:left="490"/>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D.</w:t>
      </w:r>
      <w:r w:rsidRPr="00DF3ABA">
        <w:rPr>
          <w:rStyle w:val="FontStyle15"/>
          <w:rFonts w:asciiTheme="majorBidi" w:hAnsiTheme="majorBidi" w:cstheme="majorBidi"/>
          <w:b w:val="0"/>
          <w:bCs w:val="0"/>
          <w:sz w:val="24"/>
          <w:szCs w:val="24"/>
        </w:rPr>
        <w:tab/>
      </w:r>
      <w:r w:rsidRPr="00DF3ABA">
        <w:rPr>
          <w:rStyle w:val="FontStyle15"/>
          <w:rFonts w:asciiTheme="majorBidi" w:hAnsiTheme="majorBidi" w:cstheme="majorBidi"/>
          <w:sz w:val="24"/>
          <w:szCs w:val="24"/>
        </w:rPr>
        <w:t>Zaključci</w:t>
      </w:r>
    </w:p>
    <w:p w:rsidR="00644B76" w:rsidRPr="00DF3ABA" w:rsidRDefault="007C460B" w:rsidP="00644B76">
      <w:pPr>
        <w:pStyle w:val="Style1"/>
        <w:widowControl/>
        <w:numPr>
          <w:ilvl w:val="0"/>
          <w:numId w:val="6"/>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Obrazloženje zašto za SPP treba/ne treba provesti stratešku procjenu</w:t>
      </w:r>
    </w:p>
    <w:p w:rsidR="00644B76" w:rsidRPr="00DF3ABA" w:rsidRDefault="00644B76" w:rsidP="00644B76">
      <w:pPr>
        <w:pStyle w:val="Style1"/>
        <w:widowControl/>
        <w:numPr>
          <w:ilvl w:val="0"/>
          <w:numId w:val="6"/>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Obrazloženje zašto za SPP treba/ne treba provesti postupak Glavne ocjene prihvatljivosti za ekološku mrežu</w:t>
      </w:r>
    </w:p>
    <w:p w:rsidR="00644B76" w:rsidRPr="00DF3ABA" w:rsidRDefault="00644B76" w:rsidP="00644B76">
      <w:pPr>
        <w:pStyle w:val="Style1"/>
        <w:widowControl/>
        <w:numPr>
          <w:ilvl w:val="0"/>
          <w:numId w:val="6"/>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Navesti ključna pitanja vezana uz okoliš</w:t>
      </w:r>
    </w:p>
    <w:p w:rsidR="007C460B" w:rsidRPr="00DF3ABA" w:rsidRDefault="007C460B">
      <w:pPr>
        <w:pStyle w:val="Style11"/>
        <w:widowControl/>
        <w:spacing w:line="240" w:lineRule="exact"/>
        <w:ind w:left="490"/>
        <w:rPr>
          <w:rFonts w:asciiTheme="majorBidi" w:hAnsiTheme="majorBidi" w:cstheme="majorBidi"/>
        </w:rPr>
      </w:pPr>
    </w:p>
    <w:p w:rsidR="007C460B" w:rsidRPr="00DF3ABA" w:rsidRDefault="007C460B">
      <w:pPr>
        <w:pStyle w:val="Style11"/>
        <w:widowControl/>
        <w:tabs>
          <w:tab w:val="left" w:pos="840"/>
        </w:tabs>
        <w:spacing w:before="91"/>
        <w:ind w:left="490"/>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E.</w:t>
      </w:r>
      <w:r w:rsidRPr="00DF3ABA">
        <w:rPr>
          <w:rStyle w:val="FontStyle15"/>
          <w:rFonts w:asciiTheme="majorBidi" w:hAnsiTheme="majorBidi" w:cstheme="majorBidi"/>
          <w:b w:val="0"/>
          <w:bCs w:val="0"/>
          <w:sz w:val="24"/>
          <w:szCs w:val="24"/>
        </w:rPr>
        <w:tab/>
      </w:r>
      <w:r w:rsidRPr="00DF3ABA">
        <w:rPr>
          <w:rStyle w:val="FontStyle15"/>
          <w:rFonts w:asciiTheme="majorBidi" w:hAnsiTheme="majorBidi" w:cstheme="majorBidi"/>
          <w:sz w:val="24"/>
          <w:szCs w:val="24"/>
        </w:rPr>
        <w:t>Informacije o postupku</w:t>
      </w:r>
    </w:p>
    <w:p w:rsidR="007C460B" w:rsidRPr="00DF3ABA" w:rsidRDefault="007C460B" w:rsidP="00644B76">
      <w:pPr>
        <w:pStyle w:val="Style1"/>
        <w:widowControl/>
        <w:numPr>
          <w:ilvl w:val="0"/>
          <w:numId w:val="7"/>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Popis tijela i/ili osoba određenih posebnim propisima od kojih je zatraženo mišljenje</w:t>
      </w:r>
    </w:p>
    <w:p w:rsidR="007C460B" w:rsidRPr="00DF3ABA" w:rsidRDefault="007C460B" w:rsidP="00644B76">
      <w:pPr>
        <w:pStyle w:val="Style1"/>
        <w:widowControl/>
        <w:numPr>
          <w:ilvl w:val="0"/>
          <w:numId w:val="7"/>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Popis tijela i/ili osoba određena posebnim propisima koja su u propisanom roku dostavila mišljenja</w:t>
      </w:r>
    </w:p>
    <w:p w:rsidR="007C460B" w:rsidRPr="00DF3ABA" w:rsidRDefault="007C460B">
      <w:pPr>
        <w:pStyle w:val="Style7"/>
        <w:widowControl/>
        <w:spacing w:line="240" w:lineRule="exact"/>
        <w:ind w:left="490"/>
        <w:rPr>
          <w:rFonts w:asciiTheme="majorBidi" w:hAnsiTheme="majorBidi" w:cstheme="majorBidi"/>
        </w:rPr>
      </w:pPr>
    </w:p>
    <w:p w:rsidR="007C460B" w:rsidRPr="00DF3ABA" w:rsidRDefault="007C460B">
      <w:pPr>
        <w:pStyle w:val="Style7"/>
        <w:widowControl/>
        <w:spacing w:before="192" w:line="288" w:lineRule="exact"/>
        <w:ind w:left="490"/>
        <w:rPr>
          <w:rStyle w:val="FontStyle15"/>
          <w:rFonts w:asciiTheme="majorBidi" w:hAnsiTheme="majorBidi" w:cstheme="majorBidi"/>
          <w:sz w:val="24"/>
          <w:szCs w:val="24"/>
        </w:rPr>
      </w:pPr>
      <w:r w:rsidRPr="00DF3ABA">
        <w:rPr>
          <w:rStyle w:val="FontStyle15"/>
          <w:rFonts w:asciiTheme="majorBidi" w:hAnsiTheme="majorBidi" w:cstheme="majorBidi"/>
          <w:sz w:val="24"/>
          <w:szCs w:val="24"/>
        </w:rPr>
        <w:t>F.   Prilozi</w:t>
      </w:r>
    </w:p>
    <w:p w:rsidR="007C460B" w:rsidRPr="00DF3ABA" w:rsidRDefault="007C460B" w:rsidP="00644B76">
      <w:pPr>
        <w:pStyle w:val="Style1"/>
        <w:widowControl/>
        <w:numPr>
          <w:ilvl w:val="0"/>
          <w:numId w:val="8"/>
        </w:numPr>
        <w:tabs>
          <w:tab w:val="left" w:pos="84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Mišljenja tijela i/ili osoba određena posebnim propisima koja su u propisanom roku dostavila mišljenja</w:t>
      </w:r>
    </w:p>
    <w:p w:rsidR="007C460B" w:rsidRPr="00DF3ABA" w:rsidRDefault="007C460B" w:rsidP="00644B76">
      <w:pPr>
        <w:pStyle w:val="Style1"/>
        <w:widowControl/>
        <w:numPr>
          <w:ilvl w:val="0"/>
          <w:numId w:val="8"/>
        </w:numPr>
        <w:tabs>
          <w:tab w:val="left" w:pos="83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Rezultati Prethodne ocjene prihvatljivosti za ekološku mrežu</w:t>
      </w:r>
    </w:p>
    <w:p w:rsidR="007C460B" w:rsidRPr="00DF3ABA" w:rsidRDefault="007C460B" w:rsidP="00644B76">
      <w:pPr>
        <w:pStyle w:val="Style1"/>
        <w:widowControl/>
        <w:numPr>
          <w:ilvl w:val="0"/>
          <w:numId w:val="8"/>
        </w:numPr>
        <w:tabs>
          <w:tab w:val="left" w:pos="835"/>
        </w:tabs>
        <w:spacing w:line="288" w:lineRule="exact"/>
        <w:jc w:val="left"/>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Ostala dokumentacija</w:t>
      </w:r>
    </w:p>
    <w:p w:rsidR="00644B76" w:rsidRPr="00DF3ABA" w:rsidRDefault="00644B76">
      <w:pPr>
        <w:pStyle w:val="Style6"/>
        <w:widowControl/>
        <w:spacing w:line="240" w:lineRule="exact"/>
        <w:rPr>
          <w:rFonts w:asciiTheme="majorBidi" w:hAnsiTheme="majorBidi" w:cstheme="majorBidi"/>
        </w:rPr>
      </w:pPr>
    </w:p>
    <w:p w:rsidR="00B20D6A" w:rsidRPr="00DF3ABA" w:rsidRDefault="007C460B">
      <w:pPr>
        <w:pStyle w:val="Style6"/>
        <w:widowControl/>
        <w:spacing w:before="106"/>
        <w:rPr>
          <w:rStyle w:val="FontStyle16"/>
          <w:rFonts w:asciiTheme="majorBidi" w:hAnsiTheme="majorBidi" w:cstheme="majorBidi"/>
          <w:sz w:val="24"/>
          <w:szCs w:val="24"/>
        </w:rPr>
      </w:pPr>
      <w:r w:rsidRPr="00DF3ABA">
        <w:rPr>
          <w:rStyle w:val="FontStyle16"/>
          <w:rFonts w:asciiTheme="majorBidi" w:hAnsiTheme="majorBidi" w:cstheme="majorBidi"/>
          <w:sz w:val="24"/>
          <w:szCs w:val="24"/>
        </w:rPr>
        <w:t>Datum izrade obrasca</w:t>
      </w:r>
    </w:p>
    <w:p w:rsidR="00F169C7" w:rsidRPr="00427D93" w:rsidRDefault="00427D93">
      <w:pPr>
        <w:pStyle w:val="Style6"/>
        <w:widowControl/>
        <w:spacing w:before="106"/>
        <w:rPr>
          <w:rStyle w:val="FontStyle16"/>
          <w:rFonts w:asciiTheme="majorBidi" w:hAnsiTheme="majorBidi" w:cstheme="majorBidi"/>
          <w:sz w:val="24"/>
          <w:szCs w:val="24"/>
        </w:rPr>
      </w:pPr>
      <w:r>
        <w:rPr>
          <w:rStyle w:val="FontStyle16"/>
          <w:rFonts w:asciiTheme="majorBidi" w:hAnsiTheme="majorBidi" w:cstheme="majorBidi"/>
          <w:sz w:val="24"/>
          <w:szCs w:val="24"/>
        </w:rPr>
        <w:t>05.03.</w:t>
      </w:r>
      <w:bookmarkStart w:id="0" w:name="_GoBack"/>
      <w:bookmarkEnd w:id="0"/>
      <w:r w:rsidR="00DF1471" w:rsidRPr="00427D93">
        <w:rPr>
          <w:rStyle w:val="FontStyle16"/>
          <w:rFonts w:asciiTheme="majorBidi" w:hAnsiTheme="majorBidi" w:cstheme="majorBidi"/>
          <w:sz w:val="24"/>
          <w:szCs w:val="24"/>
        </w:rPr>
        <w:t>201</w:t>
      </w:r>
      <w:r w:rsidR="00A73544" w:rsidRPr="00427D93">
        <w:rPr>
          <w:rStyle w:val="FontStyle16"/>
          <w:rFonts w:asciiTheme="majorBidi" w:hAnsiTheme="majorBidi" w:cstheme="majorBidi"/>
          <w:sz w:val="24"/>
          <w:szCs w:val="24"/>
        </w:rPr>
        <w:t>8</w:t>
      </w:r>
      <w:r w:rsidR="00F169C7" w:rsidRPr="00427D93">
        <w:rPr>
          <w:rStyle w:val="FontStyle16"/>
          <w:rFonts w:asciiTheme="majorBidi" w:hAnsiTheme="majorBidi" w:cstheme="majorBidi"/>
          <w:sz w:val="24"/>
          <w:szCs w:val="24"/>
        </w:rPr>
        <w:t>.</w:t>
      </w:r>
    </w:p>
    <w:sectPr w:rsidR="00F169C7" w:rsidRPr="00427D93" w:rsidSect="00794FE7">
      <w:type w:val="continuous"/>
      <w:pgSz w:w="11905" w:h="16837"/>
      <w:pgMar w:top="1135" w:right="741" w:bottom="1276" w:left="1251"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8DD" w:rsidRDefault="005278DD">
      <w:r>
        <w:separator/>
      </w:r>
    </w:p>
  </w:endnote>
  <w:endnote w:type="continuationSeparator" w:id="0">
    <w:p w:rsidR="005278DD" w:rsidRDefault="0052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8DD" w:rsidRDefault="005278DD">
      <w:r>
        <w:separator/>
      </w:r>
    </w:p>
  </w:footnote>
  <w:footnote w:type="continuationSeparator" w:id="0">
    <w:p w:rsidR="005278DD" w:rsidRDefault="0052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50DF"/>
    <w:multiLevelType w:val="singleLevel"/>
    <w:tmpl w:val="8F9A6950"/>
    <w:lvl w:ilvl="0">
      <w:start w:val="1"/>
      <w:numFmt w:val="decimal"/>
      <w:lvlText w:val="%1."/>
      <w:legacy w:legacy="1" w:legacySpace="0" w:legacyIndent="240"/>
      <w:lvlJc w:val="left"/>
      <w:rPr>
        <w:rFonts w:ascii="Calibri" w:hAnsi="Calibri" w:hint="default"/>
      </w:rPr>
    </w:lvl>
  </w:abstractNum>
  <w:abstractNum w:abstractNumId="1" w15:restartNumberingAfterBreak="0">
    <w:nsid w:val="29A728AB"/>
    <w:multiLevelType w:val="hybridMultilevel"/>
    <w:tmpl w:val="458A1046"/>
    <w:lvl w:ilvl="0" w:tplc="BED0C656">
      <w:start w:val="1"/>
      <w:numFmt w:val="decimal"/>
      <w:lvlText w:val="%1."/>
      <w:lvlJc w:val="left"/>
      <w:pPr>
        <w:ind w:left="922" w:hanging="360"/>
      </w:pPr>
      <w:rPr>
        <w:rFonts w:hint="default"/>
      </w:rPr>
    </w:lvl>
    <w:lvl w:ilvl="1" w:tplc="041A0019" w:tentative="1">
      <w:start w:val="1"/>
      <w:numFmt w:val="lowerLetter"/>
      <w:lvlText w:val="%2."/>
      <w:lvlJc w:val="left"/>
      <w:pPr>
        <w:ind w:left="1642" w:hanging="360"/>
      </w:pPr>
    </w:lvl>
    <w:lvl w:ilvl="2" w:tplc="041A001B" w:tentative="1">
      <w:start w:val="1"/>
      <w:numFmt w:val="lowerRoman"/>
      <w:lvlText w:val="%3."/>
      <w:lvlJc w:val="right"/>
      <w:pPr>
        <w:ind w:left="2362" w:hanging="180"/>
      </w:pPr>
    </w:lvl>
    <w:lvl w:ilvl="3" w:tplc="041A000F" w:tentative="1">
      <w:start w:val="1"/>
      <w:numFmt w:val="decimal"/>
      <w:lvlText w:val="%4."/>
      <w:lvlJc w:val="left"/>
      <w:pPr>
        <w:ind w:left="3082" w:hanging="360"/>
      </w:pPr>
    </w:lvl>
    <w:lvl w:ilvl="4" w:tplc="041A0019" w:tentative="1">
      <w:start w:val="1"/>
      <w:numFmt w:val="lowerLetter"/>
      <w:lvlText w:val="%5."/>
      <w:lvlJc w:val="left"/>
      <w:pPr>
        <w:ind w:left="3802" w:hanging="360"/>
      </w:pPr>
    </w:lvl>
    <w:lvl w:ilvl="5" w:tplc="041A001B" w:tentative="1">
      <w:start w:val="1"/>
      <w:numFmt w:val="lowerRoman"/>
      <w:lvlText w:val="%6."/>
      <w:lvlJc w:val="right"/>
      <w:pPr>
        <w:ind w:left="4522" w:hanging="180"/>
      </w:pPr>
    </w:lvl>
    <w:lvl w:ilvl="6" w:tplc="041A000F" w:tentative="1">
      <w:start w:val="1"/>
      <w:numFmt w:val="decimal"/>
      <w:lvlText w:val="%7."/>
      <w:lvlJc w:val="left"/>
      <w:pPr>
        <w:ind w:left="5242" w:hanging="360"/>
      </w:pPr>
    </w:lvl>
    <w:lvl w:ilvl="7" w:tplc="041A0019" w:tentative="1">
      <w:start w:val="1"/>
      <w:numFmt w:val="lowerLetter"/>
      <w:lvlText w:val="%8."/>
      <w:lvlJc w:val="left"/>
      <w:pPr>
        <w:ind w:left="5962" w:hanging="360"/>
      </w:pPr>
    </w:lvl>
    <w:lvl w:ilvl="8" w:tplc="041A001B" w:tentative="1">
      <w:start w:val="1"/>
      <w:numFmt w:val="lowerRoman"/>
      <w:lvlText w:val="%9."/>
      <w:lvlJc w:val="right"/>
      <w:pPr>
        <w:ind w:left="6682" w:hanging="180"/>
      </w:pPr>
    </w:lvl>
  </w:abstractNum>
  <w:abstractNum w:abstractNumId="2" w15:restartNumberingAfterBreak="0">
    <w:nsid w:val="32EB1158"/>
    <w:multiLevelType w:val="hybridMultilevel"/>
    <w:tmpl w:val="458A1046"/>
    <w:lvl w:ilvl="0" w:tplc="BED0C656">
      <w:start w:val="1"/>
      <w:numFmt w:val="decimal"/>
      <w:lvlText w:val="%1."/>
      <w:lvlJc w:val="left"/>
      <w:pPr>
        <w:ind w:left="922" w:hanging="360"/>
      </w:pPr>
      <w:rPr>
        <w:rFonts w:hint="default"/>
      </w:rPr>
    </w:lvl>
    <w:lvl w:ilvl="1" w:tplc="041A0019" w:tentative="1">
      <w:start w:val="1"/>
      <w:numFmt w:val="lowerLetter"/>
      <w:lvlText w:val="%2."/>
      <w:lvlJc w:val="left"/>
      <w:pPr>
        <w:ind w:left="1642" w:hanging="360"/>
      </w:pPr>
    </w:lvl>
    <w:lvl w:ilvl="2" w:tplc="041A001B" w:tentative="1">
      <w:start w:val="1"/>
      <w:numFmt w:val="lowerRoman"/>
      <w:lvlText w:val="%3."/>
      <w:lvlJc w:val="right"/>
      <w:pPr>
        <w:ind w:left="2362" w:hanging="180"/>
      </w:pPr>
    </w:lvl>
    <w:lvl w:ilvl="3" w:tplc="041A000F" w:tentative="1">
      <w:start w:val="1"/>
      <w:numFmt w:val="decimal"/>
      <w:lvlText w:val="%4."/>
      <w:lvlJc w:val="left"/>
      <w:pPr>
        <w:ind w:left="3082" w:hanging="360"/>
      </w:pPr>
    </w:lvl>
    <w:lvl w:ilvl="4" w:tplc="041A0019" w:tentative="1">
      <w:start w:val="1"/>
      <w:numFmt w:val="lowerLetter"/>
      <w:lvlText w:val="%5."/>
      <w:lvlJc w:val="left"/>
      <w:pPr>
        <w:ind w:left="3802" w:hanging="360"/>
      </w:pPr>
    </w:lvl>
    <w:lvl w:ilvl="5" w:tplc="041A001B" w:tentative="1">
      <w:start w:val="1"/>
      <w:numFmt w:val="lowerRoman"/>
      <w:lvlText w:val="%6."/>
      <w:lvlJc w:val="right"/>
      <w:pPr>
        <w:ind w:left="4522" w:hanging="180"/>
      </w:pPr>
    </w:lvl>
    <w:lvl w:ilvl="6" w:tplc="041A000F" w:tentative="1">
      <w:start w:val="1"/>
      <w:numFmt w:val="decimal"/>
      <w:lvlText w:val="%7."/>
      <w:lvlJc w:val="left"/>
      <w:pPr>
        <w:ind w:left="5242" w:hanging="360"/>
      </w:pPr>
    </w:lvl>
    <w:lvl w:ilvl="7" w:tplc="041A0019" w:tentative="1">
      <w:start w:val="1"/>
      <w:numFmt w:val="lowerLetter"/>
      <w:lvlText w:val="%8."/>
      <w:lvlJc w:val="left"/>
      <w:pPr>
        <w:ind w:left="5962" w:hanging="360"/>
      </w:pPr>
    </w:lvl>
    <w:lvl w:ilvl="8" w:tplc="041A001B" w:tentative="1">
      <w:start w:val="1"/>
      <w:numFmt w:val="lowerRoman"/>
      <w:lvlText w:val="%9."/>
      <w:lvlJc w:val="right"/>
      <w:pPr>
        <w:ind w:left="6682" w:hanging="180"/>
      </w:pPr>
    </w:lvl>
  </w:abstractNum>
  <w:abstractNum w:abstractNumId="3" w15:restartNumberingAfterBreak="0">
    <w:nsid w:val="4E5C63F1"/>
    <w:multiLevelType w:val="singleLevel"/>
    <w:tmpl w:val="C01A4FE8"/>
    <w:lvl w:ilvl="0">
      <w:start w:val="1"/>
      <w:numFmt w:val="decimal"/>
      <w:lvlText w:val="%1."/>
      <w:legacy w:legacy="1" w:legacySpace="0" w:legacyIndent="346"/>
      <w:lvlJc w:val="left"/>
      <w:rPr>
        <w:rFonts w:ascii="Calibri" w:hAnsi="Calibri" w:hint="default"/>
      </w:rPr>
    </w:lvl>
  </w:abstractNum>
  <w:abstractNum w:abstractNumId="4" w15:restartNumberingAfterBreak="0">
    <w:nsid w:val="549F0EB8"/>
    <w:multiLevelType w:val="singleLevel"/>
    <w:tmpl w:val="98D816E0"/>
    <w:lvl w:ilvl="0">
      <w:start w:val="2"/>
      <w:numFmt w:val="decimal"/>
      <w:lvlText w:val="%1."/>
      <w:legacy w:legacy="1" w:legacySpace="0" w:legacyIndent="360"/>
      <w:lvlJc w:val="left"/>
      <w:rPr>
        <w:rFonts w:ascii="Calibri" w:hAnsi="Calibri" w:hint="default"/>
      </w:rPr>
    </w:lvl>
  </w:abstractNum>
  <w:abstractNum w:abstractNumId="5" w15:restartNumberingAfterBreak="0">
    <w:nsid w:val="5FC722C2"/>
    <w:multiLevelType w:val="hybridMultilevel"/>
    <w:tmpl w:val="D6A29AA0"/>
    <w:lvl w:ilvl="0" w:tplc="47666486">
      <w:numFmt w:val="bullet"/>
      <w:lvlText w:val="-"/>
      <w:lvlJc w:val="left"/>
      <w:pPr>
        <w:ind w:left="483" w:hanging="360"/>
      </w:pPr>
      <w:rPr>
        <w:rFonts w:ascii="Arial" w:eastAsia="Times New Roman" w:hAnsi="Arial" w:cs="Arial" w:hint="default"/>
      </w:rPr>
    </w:lvl>
    <w:lvl w:ilvl="1" w:tplc="041A0003" w:tentative="1">
      <w:start w:val="1"/>
      <w:numFmt w:val="bullet"/>
      <w:lvlText w:val="o"/>
      <w:lvlJc w:val="left"/>
      <w:pPr>
        <w:ind w:left="1203" w:hanging="360"/>
      </w:pPr>
      <w:rPr>
        <w:rFonts w:ascii="Courier New" w:hAnsi="Courier New" w:cs="Courier New" w:hint="default"/>
      </w:rPr>
    </w:lvl>
    <w:lvl w:ilvl="2" w:tplc="041A0005" w:tentative="1">
      <w:start w:val="1"/>
      <w:numFmt w:val="bullet"/>
      <w:lvlText w:val=""/>
      <w:lvlJc w:val="left"/>
      <w:pPr>
        <w:ind w:left="1923" w:hanging="360"/>
      </w:pPr>
      <w:rPr>
        <w:rFonts w:ascii="Wingdings" w:hAnsi="Wingdings" w:hint="default"/>
      </w:rPr>
    </w:lvl>
    <w:lvl w:ilvl="3" w:tplc="041A0001" w:tentative="1">
      <w:start w:val="1"/>
      <w:numFmt w:val="bullet"/>
      <w:lvlText w:val=""/>
      <w:lvlJc w:val="left"/>
      <w:pPr>
        <w:ind w:left="2643" w:hanging="360"/>
      </w:pPr>
      <w:rPr>
        <w:rFonts w:ascii="Symbol" w:hAnsi="Symbol" w:hint="default"/>
      </w:rPr>
    </w:lvl>
    <w:lvl w:ilvl="4" w:tplc="041A0003" w:tentative="1">
      <w:start w:val="1"/>
      <w:numFmt w:val="bullet"/>
      <w:lvlText w:val="o"/>
      <w:lvlJc w:val="left"/>
      <w:pPr>
        <w:ind w:left="3363" w:hanging="360"/>
      </w:pPr>
      <w:rPr>
        <w:rFonts w:ascii="Courier New" w:hAnsi="Courier New" w:cs="Courier New" w:hint="default"/>
      </w:rPr>
    </w:lvl>
    <w:lvl w:ilvl="5" w:tplc="041A0005" w:tentative="1">
      <w:start w:val="1"/>
      <w:numFmt w:val="bullet"/>
      <w:lvlText w:val=""/>
      <w:lvlJc w:val="left"/>
      <w:pPr>
        <w:ind w:left="4083" w:hanging="360"/>
      </w:pPr>
      <w:rPr>
        <w:rFonts w:ascii="Wingdings" w:hAnsi="Wingdings" w:hint="default"/>
      </w:rPr>
    </w:lvl>
    <w:lvl w:ilvl="6" w:tplc="041A0001" w:tentative="1">
      <w:start w:val="1"/>
      <w:numFmt w:val="bullet"/>
      <w:lvlText w:val=""/>
      <w:lvlJc w:val="left"/>
      <w:pPr>
        <w:ind w:left="4803" w:hanging="360"/>
      </w:pPr>
      <w:rPr>
        <w:rFonts w:ascii="Symbol" w:hAnsi="Symbol" w:hint="default"/>
      </w:rPr>
    </w:lvl>
    <w:lvl w:ilvl="7" w:tplc="041A0003" w:tentative="1">
      <w:start w:val="1"/>
      <w:numFmt w:val="bullet"/>
      <w:lvlText w:val="o"/>
      <w:lvlJc w:val="left"/>
      <w:pPr>
        <w:ind w:left="5523" w:hanging="360"/>
      </w:pPr>
      <w:rPr>
        <w:rFonts w:ascii="Courier New" w:hAnsi="Courier New" w:cs="Courier New" w:hint="default"/>
      </w:rPr>
    </w:lvl>
    <w:lvl w:ilvl="8" w:tplc="041A0005" w:tentative="1">
      <w:start w:val="1"/>
      <w:numFmt w:val="bullet"/>
      <w:lvlText w:val=""/>
      <w:lvlJc w:val="left"/>
      <w:pPr>
        <w:ind w:left="6243" w:hanging="360"/>
      </w:pPr>
      <w:rPr>
        <w:rFonts w:ascii="Wingdings" w:hAnsi="Wingdings" w:hint="default"/>
      </w:rPr>
    </w:lvl>
  </w:abstractNum>
  <w:abstractNum w:abstractNumId="6" w15:restartNumberingAfterBreak="0">
    <w:nsid w:val="697902CD"/>
    <w:multiLevelType w:val="hybridMultilevel"/>
    <w:tmpl w:val="458A1046"/>
    <w:lvl w:ilvl="0" w:tplc="BED0C656">
      <w:start w:val="1"/>
      <w:numFmt w:val="decimal"/>
      <w:lvlText w:val="%1."/>
      <w:lvlJc w:val="left"/>
      <w:pPr>
        <w:ind w:left="922" w:hanging="360"/>
      </w:pPr>
      <w:rPr>
        <w:rFonts w:hint="default"/>
      </w:rPr>
    </w:lvl>
    <w:lvl w:ilvl="1" w:tplc="041A0019" w:tentative="1">
      <w:start w:val="1"/>
      <w:numFmt w:val="lowerLetter"/>
      <w:lvlText w:val="%2."/>
      <w:lvlJc w:val="left"/>
      <w:pPr>
        <w:ind w:left="1642" w:hanging="360"/>
      </w:pPr>
    </w:lvl>
    <w:lvl w:ilvl="2" w:tplc="041A001B" w:tentative="1">
      <w:start w:val="1"/>
      <w:numFmt w:val="lowerRoman"/>
      <w:lvlText w:val="%3."/>
      <w:lvlJc w:val="right"/>
      <w:pPr>
        <w:ind w:left="2362" w:hanging="180"/>
      </w:pPr>
    </w:lvl>
    <w:lvl w:ilvl="3" w:tplc="041A000F" w:tentative="1">
      <w:start w:val="1"/>
      <w:numFmt w:val="decimal"/>
      <w:lvlText w:val="%4."/>
      <w:lvlJc w:val="left"/>
      <w:pPr>
        <w:ind w:left="3082" w:hanging="360"/>
      </w:pPr>
    </w:lvl>
    <w:lvl w:ilvl="4" w:tplc="041A0019" w:tentative="1">
      <w:start w:val="1"/>
      <w:numFmt w:val="lowerLetter"/>
      <w:lvlText w:val="%5."/>
      <w:lvlJc w:val="left"/>
      <w:pPr>
        <w:ind w:left="3802" w:hanging="360"/>
      </w:pPr>
    </w:lvl>
    <w:lvl w:ilvl="5" w:tplc="041A001B" w:tentative="1">
      <w:start w:val="1"/>
      <w:numFmt w:val="lowerRoman"/>
      <w:lvlText w:val="%6."/>
      <w:lvlJc w:val="right"/>
      <w:pPr>
        <w:ind w:left="4522" w:hanging="180"/>
      </w:pPr>
    </w:lvl>
    <w:lvl w:ilvl="6" w:tplc="041A000F" w:tentative="1">
      <w:start w:val="1"/>
      <w:numFmt w:val="decimal"/>
      <w:lvlText w:val="%7."/>
      <w:lvlJc w:val="left"/>
      <w:pPr>
        <w:ind w:left="5242" w:hanging="360"/>
      </w:pPr>
    </w:lvl>
    <w:lvl w:ilvl="7" w:tplc="041A0019" w:tentative="1">
      <w:start w:val="1"/>
      <w:numFmt w:val="lowerLetter"/>
      <w:lvlText w:val="%8."/>
      <w:lvlJc w:val="left"/>
      <w:pPr>
        <w:ind w:left="5962" w:hanging="360"/>
      </w:pPr>
    </w:lvl>
    <w:lvl w:ilvl="8" w:tplc="041A001B" w:tentative="1">
      <w:start w:val="1"/>
      <w:numFmt w:val="lowerRoman"/>
      <w:lvlText w:val="%9."/>
      <w:lvlJc w:val="right"/>
      <w:pPr>
        <w:ind w:left="6682" w:hanging="180"/>
      </w:pPr>
    </w:lvl>
  </w:abstractNum>
  <w:abstractNum w:abstractNumId="7" w15:restartNumberingAfterBreak="0">
    <w:nsid w:val="736C5235"/>
    <w:multiLevelType w:val="hybridMultilevel"/>
    <w:tmpl w:val="E5765C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3"/>
    <w:lvlOverride w:ilvl="0">
      <w:lvl w:ilvl="0">
        <w:start w:val="1"/>
        <w:numFmt w:val="decimal"/>
        <w:lvlText w:val="%1."/>
        <w:legacy w:legacy="1" w:legacySpace="0" w:legacyIndent="345"/>
        <w:lvlJc w:val="left"/>
        <w:rPr>
          <w:rFonts w:ascii="Calibri" w:hAnsi="Calibri" w:hint="default"/>
        </w:rPr>
      </w:lvl>
    </w:lvlOverride>
  </w:num>
  <w:num w:numId="5">
    <w:abstractNumId w:val="7"/>
  </w:num>
  <w:num w:numId="6">
    <w:abstractNumId w:val="2"/>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6A"/>
    <w:rsid w:val="000224DA"/>
    <w:rsid w:val="000B3C76"/>
    <w:rsid w:val="000B5902"/>
    <w:rsid w:val="00124856"/>
    <w:rsid w:val="001967EE"/>
    <w:rsid w:val="001C7F98"/>
    <w:rsid w:val="001D2F70"/>
    <w:rsid w:val="001F1EDF"/>
    <w:rsid w:val="001F2BB0"/>
    <w:rsid w:val="0020390E"/>
    <w:rsid w:val="0027587E"/>
    <w:rsid w:val="00293F80"/>
    <w:rsid w:val="002B0007"/>
    <w:rsid w:val="002E2B2A"/>
    <w:rsid w:val="00303085"/>
    <w:rsid w:val="00324516"/>
    <w:rsid w:val="003660B0"/>
    <w:rsid w:val="00381CFB"/>
    <w:rsid w:val="003B4C3B"/>
    <w:rsid w:val="004130BD"/>
    <w:rsid w:val="0041334D"/>
    <w:rsid w:val="00423EF4"/>
    <w:rsid w:val="00427D93"/>
    <w:rsid w:val="004667D1"/>
    <w:rsid w:val="00496984"/>
    <w:rsid w:val="00511D0D"/>
    <w:rsid w:val="005278DD"/>
    <w:rsid w:val="00561565"/>
    <w:rsid w:val="0056497B"/>
    <w:rsid w:val="005C2556"/>
    <w:rsid w:val="00643C32"/>
    <w:rsid w:val="00644B76"/>
    <w:rsid w:val="006D2A06"/>
    <w:rsid w:val="006F59F6"/>
    <w:rsid w:val="00756721"/>
    <w:rsid w:val="00770DE5"/>
    <w:rsid w:val="00780383"/>
    <w:rsid w:val="00786027"/>
    <w:rsid w:val="00794FE7"/>
    <w:rsid w:val="007C2554"/>
    <w:rsid w:val="007C460B"/>
    <w:rsid w:val="007C704C"/>
    <w:rsid w:val="007D31E4"/>
    <w:rsid w:val="007D49C0"/>
    <w:rsid w:val="008139CC"/>
    <w:rsid w:val="00892786"/>
    <w:rsid w:val="008C4FE7"/>
    <w:rsid w:val="008E531F"/>
    <w:rsid w:val="008F77F7"/>
    <w:rsid w:val="009314E2"/>
    <w:rsid w:val="009314EA"/>
    <w:rsid w:val="00936172"/>
    <w:rsid w:val="00950DCF"/>
    <w:rsid w:val="009B0B64"/>
    <w:rsid w:val="009B497B"/>
    <w:rsid w:val="009C7ADF"/>
    <w:rsid w:val="009D75FF"/>
    <w:rsid w:val="009F4587"/>
    <w:rsid w:val="00A00547"/>
    <w:rsid w:val="00A23123"/>
    <w:rsid w:val="00A24A5A"/>
    <w:rsid w:val="00A73544"/>
    <w:rsid w:val="00A7576C"/>
    <w:rsid w:val="00AA3114"/>
    <w:rsid w:val="00AC2BBB"/>
    <w:rsid w:val="00AD4269"/>
    <w:rsid w:val="00AE2A24"/>
    <w:rsid w:val="00AE4CFD"/>
    <w:rsid w:val="00B20D6A"/>
    <w:rsid w:val="00B2163C"/>
    <w:rsid w:val="00B54C9F"/>
    <w:rsid w:val="00B71152"/>
    <w:rsid w:val="00B80CEC"/>
    <w:rsid w:val="00B82CFD"/>
    <w:rsid w:val="00BA3D96"/>
    <w:rsid w:val="00BD610C"/>
    <w:rsid w:val="00C17077"/>
    <w:rsid w:val="00C36976"/>
    <w:rsid w:val="00D27A88"/>
    <w:rsid w:val="00D33AB1"/>
    <w:rsid w:val="00D846D2"/>
    <w:rsid w:val="00DF014E"/>
    <w:rsid w:val="00DF1471"/>
    <w:rsid w:val="00DF3ABA"/>
    <w:rsid w:val="00E32ADF"/>
    <w:rsid w:val="00E47301"/>
    <w:rsid w:val="00E53A56"/>
    <w:rsid w:val="00E63815"/>
    <w:rsid w:val="00E83FC3"/>
    <w:rsid w:val="00F169C7"/>
    <w:rsid w:val="00F7068E"/>
    <w:rsid w:val="00FA5AEA"/>
    <w:rsid w:val="00FC7303"/>
    <w:rsid w:val="00FD158F"/>
    <w:rsid w:val="00FD6087"/>
    <w:rsid w:val="00FE3BF8"/>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0124AB"/>
  <w15:docId w15:val="{61C35889-3FBD-4F16-9444-9F9CDAE2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C76"/>
    <w:pPr>
      <w:widowControl w:val="0"/>
      <w:autoSpaceDE w:val="0"/>
      <w:autoSpaceDN w:val="0"/>
      <w:adjustRightInd w:val="0"/>
    </w:pPr>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yle1">
    <w:name w:val="Style1"/>
    <w:basedOn w:val="Normal"/>
    <w:uiPriority w:val="99"/>
    <w:rsid w:val="000B3C76"/>
    <w:pPr>
      <w:spacing w:line="293" w:lineRule="exact"/>
      <w:jc w:val="both"/>
    </w:pPr>
  </w:style>
  <w:style w:type="paragraph" w:customStyle="1" w:styleId="Style2">
    <w:name w:val="Style2"/>
    <w:basedOn w:val="Normal"/>
    <w:uiPriority w:val="99"/>
    <w:rsid w:val="000B3C76"/>
    <w:pPr>
      <w:spacing w:line="293" w:lineRule="exact"/>
    </w:pPr>
  </w:style>
  <w:style w:type="paragraph" w:customStyle="1" w:styleId="Style3">
    <w:name w:val="Style3"/>
    <w:basedOn w:val="Normal"/>
    <w:uiPriority w:val="99"/>
    <w:rsid w:val="000B3C76"/>
    <w:pPr>
      <w:spacing w:line="403" w:lineRule="exact"/>
      <w:jc w:val="center"/>
    </w:pPr>
  </w:style>
  <w:style w:type="paragraph" w:customStyle="1" w:styleId="Style4">
    <w:name w:val="Style4"/>
    <w:basedOn w:val="Normal"/>
    <w:uiPriority w:val="99"/>
    <w:rsid w:val="000B3C76"/>
  </w:style>
  <w:style w:type="paragraph" w:customStyle="1" w:styleId="Style5">
    <w:name w:val="Style5"/>
    <w:basedOn w:val="Normal"/>
    <w:uiPriority w:val="99"/>
    <w:rsid w:val="000B3C76"/>
    <w:pPr>
      <w:spacing w:line="293" w:lineRule="exact"/>
      <w:ind w:hanging="346"/>
    </w:pPr>
  </w:style>
  <w:style w:type="paragraph" w:customStyle="1" w:styleId="Style6">
    <w:name w:val="Style6"/>
    <w:basedOn w:val="Normal"/>
    <w:uiPriority w:val="99"/>
    <w:rsid w:val="000B3C76"/>
  </w:style>
  <w:style w:type="paragraph" w:customStyle="1" w:styleId="Style7">
    <w:name w:val="Style7"/>
    <w:basedOn w:val="Normal"/>
    <w:uiPriority w:val="99"/>
    <w:rsid w:val="000B3C76"/>
  </w:style>
  <w:style w:type="paragraph" w:customStyle="1" w:styleId="Style8">
    <w:name w:val="Style8"/>
    <w:basedOn w:val="Normal"/>
    <w:uiPriority w:val="99"/>
    <w:rsid w:val="000B3C76"/>
  </w:style>
  <w:style w:type="paragraph" w:customStyle="1" w:styleId="Style9">
    <w:name w:val="Style9"/>
    <w:basedOn w:val="Normal"/>
    <w:uiPriority w:val="99"/>
    <w:rsid w:val="000B3C76"/>
  </w:style>
  <w:style w:type="paragraph" w:customStyle="1" w:styleId="Style10">
    <w:name w:val="Style10"/>
    <w:basedOn w:val="Normal"/>
    <w:uiPriority w:val="99"/>
    <w:rsid w:val="000B3C76"/>
    <w:pPr>
      <w:spacing w:line="242" w:lineRule="exact"/>
      <w:jc w:val="center"/>
    </w:pPr>
  </w:style>
  <w:style w:type="paragraph" w:customStyle="1" w:styleId="Style11">
    <w:name w:val="Style11"/>
    <w:basedOn w:val="Normal"/>
    <w:uiPriority w:val="99"/>
    <w:rsid w:val="000B3C76"/>
  </w:style>
  <w:style w:type="paragraph" w:customStyle="1" w:styleId="Style12">
    <w:name w:val="Style12"/>
    <w:basedOn w:val="Normal"/>
    <w:uiPriority w:val="99"/>
    <w:rsid w:val="000B3C76"/>
    <w:pPr>
      <w:spacing w:line="298" w:lineRule="exact"/>
      <w:ind w:hanging="240"/>
    </w:pPr>
  </w:style>
  <w:style w:type="character" w:customStyle="1" w:styleId="FontStyle14">
    <w:name w:val="Font Style14"/>
    <w:uiPriority w:val="99"/>
    <w:rsid w:val="000B3C76"/>
    <w:rPr>
      <w:rFonts w:ascii="Calibri" w:hAnsi="Calibri" w:cs="Calibri"/>
      <w:sz w:val="18"/>
      <w:szCs w:val="18"/>
    </w:rPr>
  </w:style>
  <w:style w:type="character" w:customStyle="1" w:styleId="FontStyle15">
    <w:name w:val="Font Style15"/>
    <w:uiPriority w:val="99"/>
    <w:rsid w:val="000B3C76"/>
    <w:rPr>
      <w:rFonts w:ascii="Calibri" w:hAnsi="Calibri" w:cs="Calibri"/>
      <w:b/>
      <w:bCs/>
      <w:sz w:val="20"/>
      <w:szCs w:val="20"/>
    </w:rPr>
  </w:style>
  <w:style w:type="character" w:customStyle="1" w:styleId="FontStyle16">
    <w:name w:val="Font Style16"/>
    <w:uiPriority w:val="99"/>
    <w:rsid w:val="000B3C76"/>
    <w:rPr>
      <w:rFonts w:ascii="Calibri" w:hAnsi="Calibri" w:cs="Calibri"/>
      <w:sz w:val="20"/>
      <w:szCs w:val="20"/>
    </w:rPr>
  </w:style>
  <w:style w:type="character" w:customStyle="1" w:styleId="FontStyle17">
    <w:name w:val="Font Style17"/>
    <w:uiPriority w:val="99"/>
    <w:rsid w:val="000B3C76"/>
    <w:rPr>
      <w:rFonts w:ascii="Calibri" w:hAnsi="Calibri" w:cs="Calibri"/>
      <w:sz w:val="18"/>
      <w:szCs w:val="18"/>
    </w:rPr>
  </w:style>
  <w:style w:type="paragraph" w:styleId="Zaglavlje">
    <w:name w:val="header"/>
    <w:basedOn w:val="Normal"/>
    <w:link w:val="ZaglavljeChar"/>
    <w:uiPriority w:val="99"/>
    <w:unhideWhenUsed/>
    <w:rsid w:val="00794FE7"/>
    <w:pPr>
      <w:tabs>
        <w:tab w:val="center" w:pos="4536"/>
        <w:tab w:val="right" w:pos="9072"/>
      </w:tabs>
    </w:pPr>
  </w:style>
  <w:style w:type="character" w:customStyle="1" w:styleId="ZaglavljeChar">
    <w:name w:val="Zaglavlje Char"/>
    <w:link w:val="Zaglavlje"/>
    <w:uiPriority w:val="99"/>
    <w:rsid w:val="00794FE7"/>
    <w:rPr>
      <w:rFonts w:hAnsi="Calibri"/>
      <w:sz w:val="24"/>
      <w:szCs w:val="24"/>
    </w:rPr>
  </w:style>
  <w:style w:type="paragraph" w:styleId="Podnoje">
    <w:name w:val="footer"/>
    <w:basedOn w:val="Normal"/>
    <w:link w:val="PodnojeChar"/>
    <w:uiPriority w:val="99"/>
    <w:unhideWhenUsed/>
    <w:rsid w:val="00794FE7"/>
    <w:pPr>
      <w:tabs>
        <w:tab w:val="center" w:pos="4536"/>
        <w:tab w:val="right" w:pos="9072"/>
      </w:tabs>
    </w:pPr>
  </w:style>
  <w:style w:type="character" w:customStyle="1" w:styleId="PodnojeChar">
    <w:name w:val="Podnožje Char"/>
    <w:link w:val="Podnoje"/>
    <w:uiPriority w:val="99"/>
    <w:rsid w:val="00794FE7"/>
    <w:rPr>
      <w:rFonts w:hAnsi="Calibri"/>
      <w:sz w:val="24"/>
      <w:szCs w:val="24"/>
    </w:rPr>
  </w:style>
  <w:style w:type="paragraph" w:styleId="Tekstbalonia">
    <w:name w:val="Balloon Text"/>
    <w:basedOn w:val="Normal"/>
    <w:link w:val="TekstbaloniaChar"/>
    <w:uiPriority w:val="99"/>
    <w:semiHidden/>
    <w:unhideWhenUsed/>
    <w:rsid w:val="00293F80"/>
    <w:rPr>
      <w:rFonts w:ascii="Tahoma" w:hAnsi="Tahoma" w:cs="Tahoma"/>
      <w:sz w:val="16"/>
      <w:szCs w:val="16"/>
    </w:rPr>
  </w:style>
  <w:style w:type="character" w:customStyle="1" w:styleId="TekstbaloniaChar">
    <w:name w:val="Tekst balončića Char"/>
    <w:basedOn w:val="Zadanifontodlomka"/>
    <w:link w:val="Tekstbalonia"/>
    <w:uiPriority w:val="99"/>
    <w:semiHidden/>
    <w:rsid w:val="00293F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1061</Words>
  <Characters>6053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Kelava</dc:creator>
  <cp:lastModifiedBy>Korisnik</cp:lastModifiedBy>
  <cp:revision>5</cp:revision>
  <cp:lastPrinted>2018-04-19T11:08:00Z</cp:lastPrinted>
  <dcterms:created xsi:type="dcterms:W3CDTF">2018-03-05T09:38:00Z</dcterms:created>
  <dcterms:modified xsi:type="dcterms:W3CDTF">2018-04-19T11:09:00Z</dcterms:modified>
</cp:coreProperties>
</file>