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93" w:rsidRDefault="00123D93" w:rsidP="00123D93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OBRAZLOŽENJE POLUGODIŠNJEG IZVJEŠTAJA O IZVRŠENJU PRORAČUNA OPĆINE BRESTOVAC ZA 2022. GODINU</w:t>
      </w:r>
    </w:p>
    <w:p w:rsidR="00123D93" w:rsidRDefault="00123D93" w:rsidP="00123D93">
      <w:pPr>
        <w:pStyle w:val="Default"/>
        <w:rPr>
          <w:sz w:val="23"/>
          <w:szCs w:val="23"/>
        </w:rPr>
      </w:pPr>
    </w:p>
    <w:p w:rsidR="00123D93" w:rsidRDefault="00123D93" w:rsidP="00123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Zakonom o proračunu („Narodne novine“ br.144/21) i Pravilnikom o polugodišnjem i godišnjem izvještaju o izvršenju proračuna („Narodne novine“ br. 24/13, 102/17, 1/20 i 147/20) propisana je obveza upravnog tijela za financije da izradi polugodišnji izvještaj o izvršenju proračuna, te obveza gradonačelnika da izvještaj podnese gradskom vijeću na donošenje, do 30. rujna tekuće godine. </w:t>
      </w:r>
    </w:p>
    <w:p w:rsidR="00123D93" w:rsidRDefault="00123D93" w:rsidP="00123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Člancima 76.-80. Zakona o proračunu i člankom 4. Pravilnika o polugodišnjem i godišnjem izvještaju o izvršenju proračuna utvrđeno je da polugodišnji izvještaj sadrži: </w:t>
      </w:r>
    </w:p>
    <w:p w:rsidR="00123D93" w:rsidRDefault="00123D93" w:rsidP="00123D93">
      <w:pPr>
        <w:pStyle w:val="Default"/>
        <w:numPr>
          <w:ilvl w:val="0"/>
          <w:numId w:val="4"/>
        </w:numPr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opći dio polugodišnjeg izvještaja koji čini - sažetak Računa prihoda i rashoda i Računa financiranja i Račun prihoda i rashoda i Račun financiranja </w:t>
      </w:r>
    </w:p>
    <w:p w:rsidR="00123D93" w:rsidRDefault="00123D93" w:rsidP="00123D93">
      <w:pPr>
        <w:pStyle w:val="Default"/>
        <w:numPr>
          <w:ilvl w:val="0"/>
          <w:numId w:val="4"/>
        </w:numPr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posebni dio polugodišnjeg izvještaja koji čini -izvršenje rashoda i izdataka po organizacijskoj klasifikaciji, izvorima financiranja i ekonomskoj klasifikaciji raspoređenih u programe koji se sastoje od aktivnosti i projekata, </w:t>
      </w:r>
    </w:p>
    <w:p w:rsidR="00123D93" w:rsidRDefault="00123D93" w:rsidP="00123D93">
      <w:pPr>
        <w:pStyle w:val="Default"/>
        <w:numPr>
          <w:ilvl w:val="0"/>
          <w:numId w:val="4"/>
        </w:numPr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obrazloženje općeg i posebnog dijela polugodišnjeg izvještaja, </w:t>
      </w:r>
    </w:p>
    <w:p w:rsidR="00AB7DA7" w:rsidRDefault="00123D93" w:rsidP="00123D93">
      <w:pPr>
        <w:pStyle w:val="Default"/>
        <w:numPr>
          <w:ilvl w:val="0"/>
          <w:numId w:val="4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posebne izvještaje:  </w:t>
      </w:r>
    </w:p>
    <w:p w:rsidR="00123D93" w:rsidRDefault="00123D93" w:rsidP="00123D93">
      <w:pPr>
        <w:pStyle w:val="Default"/>
        <w:numPr>
          <w:ilvl w:val="0"/>
          <w:numId w:val="4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izvještaj o korištenju proračunske zalihe </w:t>
      </w:r>
    </w:p>
    <w:p w:rsidR="00123D93" w:rsidRDefault="00123D93" w:rsidP="00123D93">
      <w:pPr>
        <w:pStyle w:val="Default"/>
        <w:numPr>
          <w:ilvl w:val="0"/>
          <w:numId w:val="3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izvještaj o zaduživanju na domaćem i stranom tržištu novca i kapitala, </w:t>
      </w:r>
    </w:p>
    <w:p w:rsidR="00123D93" w:rsidRDefault="00123D93" w:rsidP="00123D93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izvještaj o danim jamstvima i plaćanjima po protestiranim jamstvima. </w:t>
      </w:r>
    </w:p>
    <w:p w:rsidR="00123D93" w:rsidRDefault="00123D93" w:rsidP="00123D93">
      <w:pPr>
        <w:pStyle w:val="Default"/>
        <w:rPr>
          <w:sz w:val="23"/>
          <w:szCs w:val="23"/>
        </w:rPr>
      </w:pPr>
    </w:p>
    <w:p w:rsidR="00123D93" w:rsidRDefault="00123D93" w:rsidP="00123D9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 skladu s odredbama Zakona i Pravilnika, u općem i posebnom dijelu Proračuna prezentirani su podaci o planiranim prihodima i primicima, te rashodima i izdacima kroz Izvorni plan te podaci o njihovom izvršenju u razdoblju od 01.01.-30.06.2022. godine. U općem dijelu su prikazani i usporedni podaci sa izvršenjem Proračuna u prvom polugodištu 2021. godine. </w:t>
      </w:r>
    </w:p>
    <w:p w:rsidR="00123D93" w:rsidRDefault="00123D93" w:rsidP="00123D93">
      <w:pPr>
        <w:pStyle w:val="Default"/>
        <w:rPr>
          <w:sz w:val="23"/>
          <w:szCs w:val="23"/>
        </w:rPr>
      </w:pPr>
    </w:p>
    <w:p w:rsidR="00574FA8" w:rsidRDefault="00574FA8" w:rsidP="00123D93">
      <w:pPr>
        <w:pStyle w:val="Default"/>
        <w:rPr>
          <w:sz w:val="23"/>
          <w:szCs w:val="23"/>
        </w:rPr>
      </w:pPr>
    </w:p>
    <w:p w:rsidR="00123D93" w:rsidRDefault="00123D93" w:rsidP="00123D9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1. OBRAZLOŽENJE OSTVARENJA PRIHODA I PRIMITAKA, RASHODA I IZDATAKA PRORAČUNA OPĆINE BRESTOVAC U PRVOM POLUGODIŠTU 2022. GODINE</w:t>
      </w:r>
    </w:p>
    <w:p w:rsidR="00123D93" w:rsidRDefault="00123D93" w:rsidP="00123D93">
      <w:pPr>
        <w:pStyle w:val="Default"/>
        <w:rPr>
          <w:sz w:val="23"/>
          <w:szCs w:val="23"/>
        </w:rPr>
      </w:pPr>
    </w:p>
    <w:p w:rsidR="00123D93" w:rsidRDefault="00123D93" w:rsidP="00123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Financiranje javnih rashoda u prvom polugodištu izvršeno je na osnovu Proračuna Općine Brestovac za 2022. godinu i Odluke o izvršavanju Proračuna Općine Brestovac za 2022. godinu („Službeni glasnik Općine Brestovac “ br. 8/2021). </w:t>
      </w:r>
    </w:p>
    <w:p w:rsidR="00F230BB" w:rsidRPr="00422391" w:rsidRDefault="00123D93" w:rsidP="00123D93">
      <w:pPr>
        <w:rPr>
          <w:rFonts w:ascii="Times New Roman" w:hAnsi="Times New Roman" w:cs="Times New Roman"/>
          <w:sz w:val="24"/>
          <w:szCs w:val="24"/>
        </w:rPr>
      </w:pPr>
      <w:r w:rsidRPr="00422391">
        <w:rPr>
          <w:rFonts w:ascii="Times New Roman" w:hAnsi="Times New Roman" w:cs="Times New Roman"/>
          <w:sz w:val="24"/>
          <w:szCs w:val="24"/>
        </w:rPr>
        <w:t>U izradi Polugodišnjeg izvještaja korišteni su podaci iz Financijskog izvještaja Općine Brestovac za razdoblje od 01.01. do 30.06.2022. godine.</w:t>
      </w:r>
    </w:p>
    <w:p w:rsidR="00123D93" w:rsidRDefault="00123D93" w:rsidP="0012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Proračun </w:t>
      </w:r>
      <w:r>
        <w:rPr>
          <w:rFonts w:ascii="Times New Roman" w:hAnsi="Times New Roman" w:cs="Times New Roman"/>
          <w:color w:val="000000"/>
          <w:sz w:val="23"/>
          <w:szCs w:val="23"/>
        </w:rPr>
        <w:t>Općine Brestovac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ostvario je u prvom polugodištu 2022. godine ukupno 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408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462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66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kn prihoda i primitaka, te je izvršeno ukupno 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161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236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37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kn rashoda i izdataka. U odnosu na isto razdoblje prošle godine ukupni prihodi i primici su veći za 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8,57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%, a ukupni rashodi i izdaci 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manji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su za </w:t>
      </w:r>
      <w:r w:rsidR="00863B68">
        <w:rPr>
          <w:rFonts w:ascii="Times New Roman" w:hAnsi="Times New Roman" w:cs="Times New Roman"/>
          <w:color w:val="000000"/>
          <w:sz w:val="23"/>
          <w:szCs w:val="23"/>
        </w:rPr>
        <w:t>20,56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%. </w:t>
      </w:r>
    </w:p>
    <w:p w:rsidR="00574FA8" w:rsidRPr="00123D93" w:rsidRDefault="00574FA8" w:rsidP="0012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3D93" w:rsidRPr="00123D93" w:rsidRDefault="00123D93" w:rsidP="0012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123D93">
        <w:rPr>
          <w:rFonts w:ascii="Calibri" w:hAnsi="Calibri" w:cs="Calibri"/>
          <w:color w:val="000000"/>
          <w:sz w:val="21"/>
          <w:szCs w:val="21"/>
        </w:rPr>
        <w:t xml:space="preserve">A. </w:t>
      </w:r>
      <w:r w:rsidRPr="00123D93">
        <w:rPr>
          <w:rFonts w:ascii="Times New Roman" w:hAnsi="Times New Roman" w:cs="Times New Roman"/>
          <w:b/>
          <w:bCs/>
          <w:color w:val="000000"/>
          <w:sz w:val="21"/>
          <w:szCs w:val="21"/>
        </w:rPr>
        <w:t>PRIHODI I PRIMICI</w:t>
      </w:r>
    </w:p>
    <w:p w:rsidR="00123D93" w:rsidRPr="00123D93" w:rsidRDefault="00123D93" w:rsidP="0012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:rsidR="00123D93" w:rsidRDefault="00123D93" w:rsidP="00123D9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Planirani prihodi i primici Proračuna 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Općine Brestovac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za 2022. godinu iznose 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475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000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00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kuna, a u prvom polugodištu 2022. godine ostvareni su u iznosu od 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408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462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66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 xml:space="preserve"> kuna odnosno </w:t>
      </w:r>
      <w:r w:rsidR="00574FA8">
        <w:rPr>
          <w:rFonts w:ascii="Times New Roman" w:hAnsi="Times New Roman" w:cs="Times New Roman"/>
          <w:color w:val="000000"/>
          <w:sz w:val="23"/>
          <w:szCs w:val="23"/>
        </w:rPr>
        <w:t>40</w:t>
      </w:r>
      <w:r w:rsidRPr="00123D93">
        <w:rPr>
          <w:rFonts w:ascii="Times New Roman" w:hAnsi="Times New Roman" w:cs="Times New Roman"/>
          <w:color w:val="000000"/>
          <w:sz w:val="23"/>
          <w:szCs w:val="23"/>
        </w:rPr>
        <w:t>% od godišnjeg plana.</w:t>
      </w:r>
    </w:p>
    <w:p w:rsidR="000D170B" w:rsidRDefault="000D170B" w:rsidP="00123D9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D170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Tekuće pomoći iz državnog proračuna najvećim dijelom odnose se na kompenzacijske mjere, tj. na sredstva fiskalnog izravnanja, koji se osiguravaju u državnom proračunu, a ne kao dosad iz sredstava poreza na dohodak. Sredstva fiskalnog izravnanja su nenamjenska i smatraju se tekućim pomoćima iz državnog proračuna, pa stoga nisu planirana u okviru poreza i prireza na dohodak kao prijašnjih godina. Ukupno je po toj osnovi iz državnog proračuna ostvareno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438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827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>14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 kuna.</w:t>
      </w:r>
    </w:p>
    <w:tbl>
      <w:tblPr>
        <w:tblW w:w="8681" w:type="dxa"/>
        <w:tblInd w:w="103" w:type="dxa"/>
        <w:tblLook w:val="0000" w:firstRow="0" w:lastRow="0" w:firstColumn="0" w:lastColumn="0" w:noHBand="0" w:noVBand="0"/>
      </w:tblPr>
      <w:tblGrid>
        <w:gridCol w:w="3436"/>
        <w:gridCol w:w="1985"/>
        <w:gridCol w:w="1984"/>
        <w:gridCol w:w="1276"/>
      </w:tblGrid>
      <w:tr w:rsidR="00574FA8" w:rsidRPr="00574FA8" w:rsidTr="00422391">
        <w:trPr>
          <w:trHeight w:val="529"/>
        </w:trPr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Ostvarenje prihoda i primitaka u prvom polugodištu 2022. godine u usporedbi s godišnjim planom i ostvarenjem u 2021.godini</w:t>
            </w:r>
          </w:p>
        </w:tc>
      </w:tr>
      <w:tr w:rsidR="00574FA8" w:rsidRPr="00574FA8" w:rsidTr="00422391">
        <w:trPr>
          <w:trHeight w:val="49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Ostvareno 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</w:t>
            </w: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Ostvareno 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</w:t>
            </w: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574FA8" w:rsidRPr="00574FA8" w:rsidTr="00422391">
        <w:trPr>
          <w:trHeight w:val="49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981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637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408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462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</w:t>
            </w:r>
          </w:p>
        </w:tc>
      </w:tr>
      <w:tr w:rsidR="00574FA8" w:rsidRPr="00574FA8" w:rsidTr="00422391">
        <w:trPr>
          <w:trHeight w:val="49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914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182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574FA8"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367</w:t>
            </w:r>
            <w:r w:rsidR="00574FA8"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780</w:t>
            </w:r>
            <w:r w:rsidR="00574FA8"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574FA8" w:rsidRPr="00574FA8" w:rsidTr="00422391">
        <w:trPr>
          <w:trHeight w:val="43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559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482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632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491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</w:tr>
      <w:tr w:rsidR="00574FA8" w:rsidRPr="00574FA8" w:rsidTr="00422391">
        <w:trPr>
          <w:trHeight w:val="43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577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248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484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873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</w:tr>
      <w:tr w:rsidR="00574FA8" w:rsidRPr="00574FA8" w:rsidTr="00422391">
        <w:trPr>
          <w:trHeight w:val="43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273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466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</w:t>
            </w:r>
          </w:p>
        </w:tc>
      </w:tr>
      <w:tr w:rsidR="00574FA8" w:rsidRPr="00574FA8" w:rsidTr="00422391">
        <w:trPr>
          <w:trHeight w:val="43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administrativnih pristojbi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659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008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976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948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B12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,2</w:t>
            </w:r>
            <w:r w:rsidR="00FB12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574FA8" w:rsidRPr="00574FA8" w:rsidTr="00422391">
        <w:trPr>
          <w:trHeight w:val="43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57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</w:t>
            </w:r>
            <w:r w:rsidR="00FB12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57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4,98</w:t>
            </w:r>
          </w:p>
        </w:tc>
      </w:tr>
      <w:tr w:rsidR="00574FA8" w:rsidRPr="00574FA8" w:rsidTr="00422391">
        <w:trPr>
          <w:trHeight w:val="49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57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574FA8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491</w:t>
            </w:r>
            <w:r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 w:rsidR="00FB1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</w:t>
            </w:r>
            <w:r w:rsidR="00574FA8"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682</w:t>
            </w:r>
            <w:r w:rsidR="00574FA8" w:rsidRPr="0057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A8" w:rsidRPr="00574FA8" w:rsidRDefault="00FB1232" w:rsidP="00FB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  <w:r w:rsidR="00574FA8" w:rsidRPr="00574F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</w:p>
        </w:tc>
      </w:tr>
    </w:tbl>
    <w:p w:rsidR="00574FA8" w:rsidRDefault="00574FA8" w:rsidP="00123D93"/>
    <w:p w:rsidR="000D170B" w:rsidRPr="000D170B" w:rsidRDefault="000D170B" w:rsidP="000D1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0D170B">
        <w:rPr>
          <w:rFonts w:ascii="Times New Roman" w:hAnsi="Times New Roman" w:cs="Times New Roman"/>
          <w:b/>
          <w:bCs/>
          <w:color w:val="000000"/>
          <w:sz w:val="21"/>
          <w:szCs w:val="21"/>
        </w:rPr>
        <w:t>B. RASHODI I IZDACI</w:t>
      </w:r>
    </w:p>
    <w:p w:rsidR="000D170B" w:rsidRPr="000D170B" w:rsidRDefault="000D170B" w:rsidP="000D1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:rsidR="000D170B" w:rsidRPr="000D170B" w:rsidRDefault="000D170B" w:rsidP="000D1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:rsidR="00FB1232" w:rsidRDefault="000D170B" w:rsidP="000D170B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Ukupno planirani rashodi i izdaci za 2022. godinu iznose 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14.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975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000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0 kn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, a u prvom polugodištu ostvareni su u iznosu od </w:t>
      </w:r>
      <w:r w:rsidRPr="000D170B">
        <w:rPr>
          <w:rFonts w:ascii="Times New Roman" w:hAnsi="Times New Roman" w:cs="Times New Roman"/>
          <w:b/>
          <w:color w:val="000000"/>
          <w:sz w:val="23"/>
          <w:szCs w:val="23"/>
        </w:rPr>
        <w:t>4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161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236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37</w:t>
      </w:r>
      <w:r w:rsidRPr="000D17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kn 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>što je 2</w:t>
      </w:r>
      <w:r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% od godišnjeg plana. U odnosu na isto razdoblje 2021. godine ostvareno je za </w:t>
      </w:r>
      <w:r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% </w:t>
      </w:r>
      <w:r>
        <w:rPr>
          <w:rFonts w:ascii="Times New Roman" w:hAnsi="Times New Roman" w:cs="Times New Roman"/>
          <w:color w:val="000000"/>
          <w:sz w:val="23"/>
          <w:szCs w:val="23"/>
        </w:rPr>
        <w:t>manje</w:t>
      </w:r>
      <w:r w:rsidRPr="000D170B">
        <w:rPr>
          <w:rFonts w:ascii="Times New Roman" w:hAnsi="Times New Roman" w:cs="Times New Roman"/>
          <w:color w:val="000000"/>
          <w:sz w:val="23"/>
          <w:szCs w:val="23"/>
        </w:rPr>
        <w:t xml:space="preserve"> rashoda. </w:t>
      </w:r>
    </w:p>
    <w:p w:rsidR="000D170B" w:rsidRDefault="000D170B" w:rsidP="000D170B">
      <w:pPr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8959" w:type="dxa"/>
        <w:tblInd w:w="103" w:type="dxa"/>
        <w:tblLook w:val="0000" w:firstRow="0" w:lastRow="0" w:firstColumn="0" w:lastColumn="0" w:noHBand="0" w:noVBand="0"/>
      </w:tblPr>
      <w:tblGrid>
        <w:gridCol w:w="3291"/>
        <w:gridCol w:w="2129"/>
        <w:gridCol w:w="2235"/>
        <w:gridCol w:w="1304"/>
      </w:tblGrid>
      <w:tr w:rsidR="000D170B" w:rsidRPr="000D170B" w:rsidTr="00422391">
        <w:trPr>
          <w:trHeight w:val="855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70B" w:rsidRPr="000D170B" w:rsidRDefault="000D170B" w:rsidP="000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 xml:space="preserve">Ostvarenje rashoda i izdataka Proračuna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Općine Brestovac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 xml:space="preserve"> za I.-VI.2022. godine, po vrstama u odnosu na godišnji plan i 2021. godinu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Rashodi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Ostvareno I-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VI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Ostvareno I-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VI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Indeks (202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i izdaci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238</w:t>
            </w: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242</w:t>
            </w: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161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236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79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44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poslovanja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967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076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782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601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93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78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Rashodi za zaposlene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0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93FF2">
              <w:rPr>
                <w:rFonts w:ascii="Times New Roman" w:eastAsia="Times New Roman" w:hAnsi="Times New Roman" w:cs="Times New Roman"/>
                <w:lang w:eastAsia="hr-HR"/>
              </w:rPr>
              <w:t>414.391,64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384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178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92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71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0D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93FF2">
              <w:rPr>
                <w:rFonts w:ascii="Times New Roman" w:eastAsia="Times New Roman" w:hAnsi="Times New Roman" w:cs="Times New Roman"/>
                <w:lang w:eastAsia="hr-HR"/>
              </w:rPr>
              <w:t>1.369.401,83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460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514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8D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8D5D35">
              <w:rPr>
                <w:rFonts w:ascii="Times New Roman" w:eastAsia="Times New Roman" w:hAnsi="Times New Roman" w:cs="Times New Roman"/>
                <w:lang w:eastAsia="hr-HR"/>
              </w:rPr>
              <w:t>06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8D5D35">
              <w:rPr>
                <w:rFonts w:ascii="Times New Roman" w:eastAsia="Times New Roman" w:hAnsi="Times New Roman" w:cs="Times New Roman"/>
                <w:lang w:eastAsia="hr-HR"/>
              </w:rPr>
              <w:t>65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784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668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977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27</w:t>
            </w:r>
          </w:p>
        </w:tc>
      </w:tr>
      <w:tr w:rsidR="00422391" w:rsidRPr="000D170B" w:rsidTr="00422391">
        <w:trPr>
          <w:trHeight w:val="6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Subvencije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60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261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8D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8D5D35">
              <w:rPr>
                <w:rFonts w:ascii="Times New Roman" w:eastAsia="Times New Roman" w:hAnsi="Times New Roman" w:cs="Times New Roman"/>
                <w:lang w:eastAsia="hr-HR"/>
              </w:rPr>
              <w:t>92</w:t>
            </w: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8D5D35">
              <w:rPr>
                <w:rFonts w:ascii="Times New Roman" w:eastAsia="Times New Roman" w:hAnsi="Times New Roman" w:cs="Times New Roman"/>
                <w:lang w:eastAsia="hr-HR"/>
              </w:rPr>
              <w:t>43</w:t>
            </w:r>
          </w:p>
        </w:tc>
      </w:tr>
      <w:tr w:rsidR="00422391" w:rsidRPr="000D170B" w:rsidTr="00422391">
        <w:trPr>
          <w:trHeight w:val="69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Pomoći proračunskim korisnicima drugih proračuna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962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85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613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8D5D35" w:rsidP="008D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176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23</w:t>
            </w:r>
          </w:p>
        </w:tc>
      </w:tr>
      <w:tr w:rsidR="00422391" w:rsidRPr="000D170B" w:rsidTr="00422391">
        <w:trPr>
          <w:trHeight w:val="69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Naknade građanima i kućanstvima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195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626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189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606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96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92</w:t>
            </w:r>
          </w:p>
        </w:tc>
      </w:tr>
      <w:tr w:rsidR="00422391" w:rsidRPr="000D170B" w:rsidTr="00422391">
        <w:trPr>
          <w:trHeight w:val="70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Donacije i ostali rashodi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926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308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629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758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99</w:t>
            </w:r>
          </w:p>
        </w:tc>
      </w:tr>
      <w:tr w:rsidR="00422391" w:rsidRPr="000D170B" w:rsidTr="00422391">
        <w:trPr>
          <w:trHeight w:val="799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za nabavu imovine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271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165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378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634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60</w:t>
            </w:r>
            <w:r w:rsidR="000D170B" w:rsidRPr="000D170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70</w:t>
            </w:r>
          </w:p>
        </w:tc>
      </w:tr>
      <w:tr w:rsidR="00422391" w:rsidRPr="000D170B" w:rsidTr="00422391">
        <w:trPr>
          <w:trHeight w:val="69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 xml:space="preserve">Rashodi za nabavu </w:t>
            </w:r>
            <w:proofErr w:type="spellStart"/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neproizvedene</w:t>
            </w:r>
            <w:proofErr w:type="spellEnd"/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 xml:space="preserve"> imovine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000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22391" w:rsidRPr="000D170B" w:rsidTr="00422391">
        <w:trPr>
          <w:trHeight w:val="54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887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909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089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301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57</w:t>
            </w:r>
            <w:r w:rsidR="000D170B" w:rsidRPr="000D170B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422391" w:rsidRPr="000D170B" w:rsidTr="00422391">
        <w:trPr>
          <w:trHeight w:val="81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0D1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dodatna ulaganja na nefinancijskoj imovini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365</w:t>
            </w:r>
            <w:r w:rsidR="000D170B"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256</w:t>
            </w:r>
            <w:r w:rsidR="000D170B"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693FF2" w:rsidP="0069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289</w:t>
            </w:r>
            <w:r w:rsidR="000D170B"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333</w:t>
            </w:r>
            <w:r w:rsidR="000D170B"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70B" w:rsidRPr="000D170B" w:rsidRDefault="000D170B" w:rsidP="0069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="00693FF2">
              <w:rPr>
                <w:rFonts w:ascii="Times New Roman" w:eastAsia="Times New Roman" w:hAnsi="Times New Roman" w:cs="Times New Roman"/>
                <w:bCs/>
                <w:lang w:eastAsia="hr-HR"/>
              </w:rPr>
              <w:t>9</w:t>
            </w:r>
            <w:r w:rsidRPr="000D170B">
              <w:rPr>
                <w:rFonts w:ascii="Times New Roman" w:eastAsia="Times New Roman" w:hAnsi="Times New Roman" w:cs="Times New Roman"/>
                <w:bCs/>
                <w:lang w:eastAsia="hr-HR"/>
              </w:rPr>
              <w:t>,</w:t>
            </w:r>
            <w:r w:rsidR="00693FF2">
              <w:rPr>
                <w:rFonts w:ascii="Times New Roman" w:eastAsia="Times New Roman" w:hAnsi="Times New Roman" w:cs="Times New Roman"/>
                <w:bCs/>
                <w:lang w:eastAsia="hr-HR"/>
              </w:rPr>
              <w:t>00</w:t>
            </w:r>
          </w:p>
        </w:tc>
      </w:tr>
    </w:tbl>
    <w:p w:rsidR="000D170B" w:rsidRDefault="000D170B" w:rsidP="000D170B"/>
    <w:p w:rsidR="00422391" w:rsidRPr="00422391" w:rsidRDefault="00422391" w:rsidP="0042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odnose se na uobičajene rashode koji se realiziraju svake godine i ne bilježe značajna odstupanja u odnosu na proteklu godinu. Najveći dio rashoda za nabavu proizvedene dugotrajne imovine odnosi se na realizaciju Programa građenja komunalne infrastrukture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.godini.</w:t>
      </w:r>
    </w:p>
    <w:p w:rsidR="00422391" w:rsidRDefault="00422391" w:rsidP="000D170B"/>
    <w:p w:rsidR="00422391" w:rsidRDefault="00422391" w:rsidP="000D170B"/>
    <w:p w:rsidR="00422391" w:rsidRPr="00AB7DA7" w:rsidRDefault="00422391" w:rsidP="00AB7DA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7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Financijski rezultat</w:t>
      </w:r>
      <w:r w:rsidR="00AB7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razdoblja</w:t>
      </w:r>
    </w:p>
    <w:p w:rsidR="00422391" w:rsidRPr="00422391" w:rsidRDefault="00422391" w:rsidP="0042239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2391" w:rsidRPr="00422391" w:rsidRDefault="00422391" w:rsidP="0042239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izvještajnom razdoblju 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zabilježen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nad rashodima u visini od 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1.247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226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,2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dok </w:t>
      </w:r>
      <w:r w:rsidRPr="00422391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preneseni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22391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vi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422391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ak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ranijih godina </w:t>
      </w:r>
      <w:r w:rsidRPr="00422391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iznosi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491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670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94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 Stoga, višak koji će se rasporediti u slijedećem razdoblju iznosi 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738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897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22391" w:rsidRPr="00422391" w:rsidRDefault="00422391" w:rsidP="0042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viška prihoda nad rashodima najvećim dijelom se odnosi na</w:t>
      </w:r>
      <w:r w:rsidR="00AB7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planirane, a nerealizirane</w:t>
      </w:r>
      <w:r w:rsidRPr="00422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investicije.</w:t>
      </w:r>
    </w:p>
    <w:p w:rsidR="00422391" w:rsidRDefault="00422391" w:rsidP="000D170B"/>
    <w:p w:rsidR="00AB7DA7" w:rsidRDefault="00AB7DA7" w:rsidP="000D170B"/>
    <w:p w:rsidR="00AB7DA7" w:rsidRDefault="00AB7DA7" w:rsidP="000D170B"/>
    <w:p w:rsidR="00AB7DA7" w:rsidRDefault="00AB7DA7" w:rsidP="000D170B"/>
    <w:p w:rsidR="00AB7DA7" w:rsidRDefault="00AB7DA7" w:rsidP="000D170B"/>
    <w:p w:rsidR="00AB7DA7" w:rsidRPr="00AB7DA7" w:rsidRDefault="00AB7DA7" w:rsidP="000D170B">
      <w:pPr>
        <w:rPr>
          <w:rFonts w:ascii="Times New Roman" w:hAnsi="Times New Roman" w:cs="Times New Roman"/>
          <w:sz w:val="23"/>
          <w:szCs w:val="23"/>
        </w:rPr>
      </w:pPr>
      <w:r w:rsidRPr="00AB7DA7">
        <w:rPr>
          <w:rFonts w:ascii="Times New Roman" w:hAnsi="Times New Roman" w:cs="Times New Roman"/>
          <w:sz w:val="23"/>
          <w:szCs w:val="23"/>
        </w:rPr>
        <w:lastRenderedPageBreak/>
        <w:t>POSEBNI IZVJEŠTAJI</w:t>
      </w:r>
    </w:p>
    <w:p w:rsidR="00F4769D" w:rsidRPr="00F4769D" w:rsidRDefault="00F4769D" w:rsidP="00F4769D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4769D">
        <w:rPr>
          <w:rFonts w:ascii="Times New Roman" w:hAnsi="Times New Roman" w:cs="Times New Roman"/>
          <w:sz w:val="23"/>
          <w:szCs w:val="23"/>
        </w:rPr>
        <w:t>IZVJEŠTAJ O KORIŠTENJU PRORAČUNSKE ZALIHE</w:t>
      </w:r>
    </w:p>
    <w:p w:rsidR="00F4769D" w:rsidRDefault="00F4769D" w:rsidP="00F4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B7DA7" w:rsidRPr="00F4769D" w:rsidRDefault="00AB7DA7" w:rsidP="00F4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4769D">
        <w:rPr>
          <w:rFonts w:ascii="Times New Roman" w:hAnsi="Times New Roman" w:cs="Times New Roman"/>
          <w:color w:val="000000"/>
          <w:sz w:val="23"/>
          <w:szCs w:val="23"/>
        </w:rPr>
        <w:t xml:space="preserve">Sukladno članku 65. Zakonu o proračunu (Narodne novine br. 144/21), sredstva proračunske zalihe mogu se koristiti za financiranje rashoda nastalih pri otklanjanju posljedica elementarnih nepogoda, epidemija, ekoloških i ostalih nepredviđenih nesreća odnosno izvanrednih događaja tijekom godine. </w:t>
      </w:r>
    </w:p>
    <w:p w:rsidR="00AB7DA7" w:rsidRPr="00AB7DA7" w:rsidRDefault="00AB7DA7" w:rsidP="00AB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7DA7">
        <w:rPr>
          <w:rFonts w:ascii="Times New Roman" w:hAnsi="Times New Roman" w:cs="Times New Roman"/>
          <w:color w:val="000000"/>
          <w:sz w:val="23"/>
          <w:szCs w:val="23"/>
        </w:rPr>
        <w:t xml:space="preserve">Odlukom o izvršavanju Proračuna </w:t>
      </w:r>
      <w:r>
        <w:rPr>
          <w:rFonts w:ascii="Times New Roman" w:hAnsi="Times New Roman" w:cs="Times New Roman"/>
          <w:color w:val="000000"/>
          <w:sz w:val="23"/>
          <w:szCs w:val="23"/>
        </w:rPr>
        <w:t>Općine Brestovac</w:t>
      </w:r>
      <w:r w:rsidRPr="00AB7DA7">
        <w:rPr>
          <w:rFonts w:ascii="Times New Roman" w:hAnsi="Times New Roman" w:cs="Times New Roman"/>
          <w:color w:val="000000"/>
          <w:sz w:val="23"/>
          <w:szCs w:val="23"/>
        </w:rPr>
        <w:t xml:space="preserve"> za 2022. godinu utvrđena su sredstva za proračunsku zalihu u iznosu od 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AB7DA7">
        <w:rPr>
          <w:rFonts w:ascii="Times New Roman" w:hAnsi="Times New Roman" w:cs="Times New Roman"/>
          <w:color w:val="000000"/>
          <w:sz w:val="23"/>
          <w:szCs w:val="23"/>
        </w:rPr>
        <w:t xml:space="preserve">0.000,00 kn. </w:t>
      </w:r>
    </w:p>
    <w:p w:rsidR="00AB7DA7" w:rsidRDefault="00AB7DA7" w:rsidP="00AB7DA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B7DA7">
        <w:rPr>
          <w:rFonts w:ascii="Times New Roman" w:hAnsi="Times New Roman" w:cs="Times New Roman"/>
          <w:color w:val="000000"/>
          <w:sz w:val="23"/>
          <w:szCs w:val="23"/>
        </w:rPr>
        <w:t>U razdoblju od 01.01.2022-30.06.2022. godine nisu korištena sredstva proračunske zalihe.</w:t>
      </w:r>
    </w:p>
    <w:p w:rsidR="00F4769D" w:rsidRDefault="00F4769D" w:rsidP="00AB7DA7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4769D" w:rsidRPr="009F3F2E" w:rsidRDefault="00F4769D" w:rsidP="009F3F2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F2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ZADUŽIVANJU NA DOMAĆEM I STRANOM TRŽIŠTU NOVCA</w:t>
      </w:r>
    </w:p>
    <w:p w:rsidR="00F4769D" w:rsidRDefault="00F4769D" w:rsidP="00F4769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>I KAPITALA</w:t>
      </w:r>
    </w:p>
    <w:p w:rsidR="00F4769D" w:rsidRDefault="00F4769D" w:rsidP="00F4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69D" w:rsidRDefault="00F4769D" w:rsidP="00F4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Zaduživanje jedinica lokalne i područne (regionalne) samouprave regulirano je Zakonom o proračunu (“Narodne novine” br. 144/21) i Pravilnikom o postupku zaduživanja te davanja jamstava i suglasnosti JLP (R)S (“Narodne novine” 55/09 i 139/10). Pod zaduživanjem se podrazumijeva uzimanje kredita, zajmova i izdavanje vrijednosnih papira.</w:t>
      </w:r>
    </w:p>
    <w:p w:rsidR="00F4769D" w:rsidRDefault="00F4769D" w:rsidP="00F4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Brestovac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se nije zaduživala.</w:t>
      </w:r>
    </w:p>
    <w:p w:rsidR="00F4769D" w:rsidRDefault="00F4769D" w:rsidP="00F4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69D" w:rsidRDefault="00F4769D" w:rsidP="00B7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 O DANIM JAMSTVIMA </w:t>
      </w:r>
    </w:p>
    <w:p w:rsidR="00F4769D" w:rsidRDefault="00F4769D" w:rsidP="00F4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69D" w:rsidRDefault="00F4769D" w:rsidP="00F4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69D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129. Zakona o proračunu, jedinica lokalne i područne (regionalne) samouprave može dati jamstvo za dugoročno zaduživanje proračunskom i izvanproračunskom korisniku, pravnoj osobi u svom većinskom vlasništvu ili suvlasništvu i ustanovi čiji je osnivač, uz prethodno dobivenu suglasnost ministra financija. Dano jamstvo se uključuje u opseg mogućeg zaduživanja JLP (R)S razmjerno osnivačkim pravima sukladno aktu o osnivanju odnosno udjelu u vlasništvu.</w:t>
      </w:r>
    </w:p>
    <w:p w:rsidR="00AB7DA7" w:rsidRDefault="00B709F6" w:rsidP="00AB7DA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Općina Brestovac nije izdavala jamstva sukladno članku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129</w:t>
      </w:r>
      <w:r w:rsidRPr="00B709F6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Zakona.</w:t>
      </w:r>
    </w:p>
    <w:p w:rsidR="00AB7DA7" w:rsidRPr="00AB7DA7" w:rsidRDefault="00AB7DA7" w:rsidP="00AB7DA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7DA7" w:rsidRDefault="00AB7DA7" w:rsidP="000D170B"/>
    <w:sectPr w:rsidR="00AB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8C95F"/>
    <w:multiLevelType w:val="hybridMultilevel"/>
    <w:tmpl w:val="E69620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021893"/>
    <w:multiLevelType w:val="hybridMultilevel"/>
    <w:tmpl w:val="FD50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7112"/>
    <w:multiLevelType w:val="hybridMultilevel"/>
    <w:tmpl w:val="3AFE7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727"/>
    <w:multiLevelType w:val="hybridMultilevel"/>
    <w:tmpl w:val="4372D38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3221"/>
    <w:multiLevelType w:val="hybridMultilevel"/>
    <w:tmpl w:val="CD7455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0A72"/>
    <w:multiLevelType w:val="multilevel"/>
    <w:tmpl w:val="C0D441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BD828F0"/>
    <w:multiLevelType w:val="hybridMultilevel"/>
    <w:tmpl w:val="3F5C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565CE"/>
    <w:multiLevelType w:val="hybridMultilevel"/>
    <w:tmpl w:val="A8B0143E"/>
    <w:lvl w:ilvl="0" w:tplc="62248D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7DF"/>
    <w:multiLevelType w:val="hybridMultilevel"/>
    <w:tmpl w:val="D054E07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0D170B"/>
    <w:rsid w:val="00123D93"/>
    <w:rsid w:val="00335CCA"/>
    <w:rsid w:val="00422391"/>
    <w:rsid w:val="00574FA8"/>
    <w:rsid w:val="00693FF2"/>
    <w:rsid w:val="00863B68"/>
    <w:rsid w:val="008D5D35"/>
    <w:rsid w:val="009F3F2E"/>
    <w:rsid w:val="00AB7DA7"/>
    <w:rsid w:val="00B709F6"/>
    <w:rsid w:val="00C3318C"/>
    <w:rsid w:val="00DC4EFD"/>
    <w:rsid w:val="00F4769D"/>
    <w:rsid w:val="00F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0760-330D-48F4-BDA6-26B99E2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23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B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2022-08-19T07:03:00Z</dcterms:created>
  <dcterms:modified xsi:type="dcterms:W3CDTF">2022-08-19T07:03:00Z</dcterms:modified>
</cp:coreProperties>
</file>