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EAA" w:rsidRDefault="00D16EAA" w:rsidP="00D16EAA">
      <w:pPr>
        <w:spacing w:line="480" w:lineRule="auto"/>
        <w:jc w:val="center"/>
        <w:rPr>
          <w:rFonts w:ascii="Arial" w:hAnsi="Arial" w:cs="Arial"/>
          <w:b/>
          <w:sz w:val="28"/>
          <w:szCs w:val="28"/>
        </w:rPr>
      </w:pPr>
      <w:bookmarkStart w:id="0" w:name="_GoBack"/>
      <w:bookmarkEnd w:id="0"/>
      <w:r>
        <w:rPr>
          <w:rFonts w:ascii="Arial" w:hAnsi="Arial" w:cs="Arial"/>
          <w:b/>
          <w:sz w:val="28"/>
          <w:szCs w:val="28"/>
        </w:rPr>
        <w:t xml:space="preserve">POVJERENIK ZA INFORMIRANJE </w:t>
      </w:r>
    </w:p>
    <w:p w:rsidR="00D16EAA" w:rsidRDefault="00D16EAA" w:rsidP="00D16EAA">
      <w:pPr>
        <w:spacing w:line="480" w:lineRule="auto"/>
        <w:jc w:val="center"/>
        <w:rPr>
          <w:rFonts w:ascii="Arial" w:hAnsi="Arial" w:cs="Arial"/>
          <w:b/>
          <w:sz w:val="20"/>
          <w:szCs w:val="20"/>
        </w:rPr>
      </w:pPr>
    </w:p>
    <w:p w:rsidR="00D16EAA" w:rsidRDefault="00D16EAA" w:rsidP="00D16EAA">
      <w:pPr>
        <w:spacing w:line="480" w:lineRule="auto"/>
        <w:jc w:val="center"/>
        <w:rPr>
          <w:rFonts w:ascii="Arial" w:hAnsi="Arial" w:cs="Arial"/>
          <w:b/>
          <w:sz w:val="24"/>
          <w:szCs w:val="24"/>
        </w:rPr>
      </w:pPr>
    </w:p>
    <w:p w:rsidR="00D16EAA" w:rsidRDefault="00D16EAA" w:rsidP="00D16EAA">
      <w:pPr>
        <w:spacing w:line="480" w:lineRule="auto"/>
        <w:jc w:val="center"/>
        <w:rPr>
          <w:rFonts w:ascii="Arial" w:hAnsi="Arial" w:cs="Arial"/>
          <w:b/>
          <w:sz w:val="24"/>
          <w:szCs w:val="24"/>
        </w:rPr>
      </w:pPr>
    </w:p>
    <w:p w:rsidR="00D16EAA" w:rsidRDefault="00D16EAA" w:rsidP="00D16EAA">
      <w:pPr>
        <w:spacing w:after="0" w:line="360" w:lineRule="auto"/>
        <w:jc w:val="center"/>
        <w:rPr>
          <w:rFonts w:ascii="Arial" w:hAnsi="Arial" w:cs="Arial"/>
          <w:b/>
          <w:sz w:val="24"/>
          <w:szCs w:val="24"/>
        </w:rPr>
      </w:pPr>
      <w:r>
        <w:rPr>
          <w:rFonts w:ascii="Arial" w:hAnsi="Arial" w:cs="Arial"/>
          <w:b/>
          <w:sz w:val="24"/>
          <w:szCs w:val="24"/>
        </w:rPr>
        <w:t xml:space="preserve">ANALITIČKO IZVJEŠĆE O PRAĆENJU PROVEDBE  </w:t>
      </w:r>
    </w:p>
    <w:p w:rsidR="00D16EAA" w:rsidRDefault="00D16EAA" w:rsidP="00D16EAA">
      <w:pPr>
        <w:spacing w:after="0" w:line="360" w:lineRule="auto"/>
        <w:jc w:val="center"/>
        <w:rPr>
          <w:rFonts w:ascii="Arial" w:hAnsi="Arial" w:cs="Arial"/>
          <w:b/>
          <w:sz w:val="24"/>
          <w:szCs w:val="24"/>
        </w:rPr>
      </w:pPr>
      <w:r>
        <w:rPr>
          <w:rFonts w:ascii="Arial" w:hAnsi="Arial" w:cs="Arial"/>
          <w:b/>
          <w:sz w:val="24"/>
          <w:szCs w:val="24"/>
        </w:rPr>
        <w:t xml:space="preserve">ZAKONA O PRAVU NA PRISTUP INFORMACIJAMA </w:t>
      </w:r>
    </w:p>
    <w:p w:rsidR="00D16EAA" w:rsidRDefault="00D16EAA" w:rsidP="00D16EAA">
      <w:pPr>
        <w:spacing w:line="480" w:lineRule="auto"/>
        <w:jc w:val="center"/>
        <w:rPr>
          <w:rFonts w:ascii="Arial" w:hAnsi="Arial" w:cs="Arial"/>
          <w:b/>
          <w:sz w:val="24"/>
          <w:szCs w:val="24"/>
        </w:rPr>
      </w:pPr>
      <w:r>
        <w:rPr>
          <w:rFonts w:ascii="Arial" w:hAnsi="Arial" w:cs="Arial"/>
          <w:b/>
          <w:sz w:val="24"/>
          <w:szCs w:val="24"/>
        </w:rPr>
        <w:t xml:space="preserve">br. </w:t>
      </w:r>
      <w:r w:rsidR="001C390A">
        <w:rPr>
          <w:rFonts w:ascii="Arial" w:hAnsi="Arial" w:cs="Arial"/>
          <w:b/>
          <w:sz w:val="24"/>
          <w:szCs w:val="24"/>
        </w:rPr>
        <w:t>2</w:t>
      </w:r>
      <w:r w:rsidR="00D37F19">
        <w:rPr>
          <w:rFonts w:ascii="Arial" w:hAnsi="Arial" w:cs="Arial"/>
          <w:b/>
          <w:sz w:val="24"/>
          <w:szCs w:val="24"/>
        </w:rPr>
        <w:t>.</w:t>
      </w:r>
      <w:r w:rsidR="007947FC">
        <w:rPr>
          <w:rFonts w:ascii="Arial" w:hAnsi="Arial" w:cs="Arial"/>
          <w:b/>
          <w:sz w:val="24"/>
          <w:szCs w:val="24"/>
        </w:rPr>
        <w:t>2</w:t>
      </w:r>
      <w:r w:rsidR="00485B7D">
        <w:rPr>
          <w:rFonts w:ascii="Arial" w:hAnsi="Arial" w:cs="Arial"/>
          <w:b/>
          <w:sz w:val="24"/>
          <w:szCs w:val="24"/>
        </w:rPr>
        <w:t>/2017</w:t>
      </w:r>
    </w:p>
    <w:p w:rsidR="00D16EAA" w:rsidRDefault="00D16EAA" w:rsidP="00D16EAA">
      <w:pPr>
        <w:spacing w:line="480" w:lineRule="auto"/>
        <w:jc w:val="center"/>
        <w:rPr>
          <w:rFonts w:ascii="Arial" w:hAnsi="Arial" w:cs="Arial"/>
          <w:b/>
          <w:sz w:val="20"/>
          <w:szCs w:val="20"/>
        </w:rPr>
      </w:pPr>
    </w:p>
    <w:p w:rsidR="00D16EAA" w:rsidRDefault="00D16EAA" w:rsidP="00D16EAA">
      <w:pPr>
        <w:spacing w:line="480" w:lineRule="auto"/>
        <w:jc w:val="center"/>
        <w:rPr>
          <w:rFonts w:ascii="Arial" w:hAnsi="Arial" w:cs="Arial"/>
          <w:b/>
          <w:sz w:val="20"/>
          <w:szCs w:val="20"/>
        </w:rPr>
      </w:pPr>
    </w:p>
    <w:tbl>
      <w:tblPr>
        <w:tblStyle w:val="Reetkatablice"/>
        <w:tblW w:w="0" w:type="auto"/>
        <w:tblLook w:val="04A0" w:firstRow="1" w:lastRow="0" w:firstColumn="1" w:lastColumn="0" w:noHBand="0" w:noVBand="1"/>
      </w:tblPr>
      <w:tblGrid>
        <w:gridCol w:w="9062"/>
      </w:tblGrid>
      <w:tr w:rsidR="00D16EAA" w:rsidTr="009772BF">
        <w:trPr>
          <w:trHeight w:val="697"/>
        </w:trPr>
        <w:tc>
          <w:tcPr>
            <w:tcW w:w="9288" w:type="dxa"/>
            <w:tcBorders>
              <w:top w:val="single" w:sz="4" w:space="0" w:color="auto"/>
              <w:left w:val="single" w:sz="4" w:space="0" w:color="auto"/>
              <w:bottom w:val="single" w:sz="4" w:space="0" w:color="auto"/>
              <w:right w:val="single" w:sz="4" w:space="0" w:color="auto"/>
            </w:tcBorders>
            <w:vAlign w:val="center"/>
            <w:hideMark/>
          </w:tcPr>
          <w:p w:rsidR="007F6BEF" w:rsidRDefault="00D16EAA" w:rsidP="007F6BEF">
            <w:pPr>
              <w:jc w:val="center"/>
              <w:rPr>
                <w:rFonts w:ascii="Arial" w:hAnsi="Arial" w:cs="Arial"/>
                <w:b/>
                <w:sz w:val="32"/>
                <w:szCs w:val="20"/>
              </w:rPr>
            </w:pPr>
            <w:r>
              <w:rPr>
                <w:rFonts w:ascii="Arial" w:hAnsi="Arial" w:cs="Arial"/>
                <w:b/>
                <w:sz w:val="32"/>
                <w:szCs w:val="20"/>
              </w:rPr>
              <w:t xml:space="preserve">Transparentnost </w:t>
            </w:r>
            <w:r w:rsidR="007F6BEF">
              <w:rPr>
                <w:rFonts w:ascii="Arial" w:hAnsi="Arial" w:cs="Arial"/>
                <w:b/>
                <w:sz w:val="32"/>
                <w:szCs w:val="20"/>
              </w:rPr>
              <w:t xml:space="preserve">i otvorenost u lokalnoj i područnoj (regionalnoj) samoupravi: </w:t>
            </w:r>
          </w:p>
          <w:p w:rsidR="00D16EAA" w:rsidRDefault="003902B9" w:rsidP="007F6BEF">
            <w:pPr>
              <w:jc w:val="center"/>
              <w:rPr>
                <w:rFonts w:ascii="Arial" w:hAnsi="Arial" w:cs="Arial"/>
                <w:b/>
                <w:sz w:val="20"/>
                <w:szCs w:val="20"/>
              </w:rPr>
            </w:pPr>
            <w:r>
              <w:rPr>
                <w:rFonts w:ascii="Arial" w:hAnsi="Arial" w:cs="Arial"/>
                <w:b/>
                <w:sz w:val="32"/>
                <w:szCs w:val="20"/>
              </w:rPr>
              <w:t>Požeško-slavonska županija</w:t>
            </w:r>
          </w:p>
        </w:tc>
      </w:tr>
    </w:tbl>
    <w:p w:rsidR="006D0449" w:rsidRPr="00B83570" w:rsidRDefault="006D0449" w:rsidP="00B83570">
      <w:pPr>
        <w:spacing w:line="480" w:lineRule="auto"/>
        <w:jc w:val="center"/>
        <w:rPr>
          <w:rFonts w:ascii="Arial" w:hAnsi="Arial" w:cs="Arial"/>
          <w:b/>
          <w:sz w:val="20"/>
          <w:szCs w:val="20"/>
        </w:rPr>
      </w:pPr>
    </w:p>
    <w:p w:rsidR="00C041F0" w:rsidRDefault="00C041F0" w:rsidP="00B83570">
      <w:pPr>
        <w:spacing w:line="480" w:lineRule="auto"/>
        <w:jc w:val="center"/>
        <w:rPr>
          <w:rFonts w:ascii="Arial" w:hAnsi="Arial" w:cs="Arial"/>
          <w:b/>
          <w:sz w:val="20"/>
          <w:szCs w:val="20"/>
        </w:rPr>
      </w:pPr>
    </w:p>
    <w:p w:rsidR="00C041F0" w:rsidRDefault="00C041F0" w:rsidP="00B83570">
      <w:pPr>
        <w:spacing w:line="480" w:lineRule="auto"/>
        <w:jc w:val="center"/>
        <w:rPr>
          <w:rFonts w:ascii="Arial" w:hAnsi="Arial" w:cs="Arial"/>
          <w:b/>
          <w:sz w:val="20"/>
          <w:szCs w:val="20"/>
        </w:rPr>
      </w:pPr>
    </w:p>
    <w:p w:rsidR="00C041F0" w:rsidRPr="00557289" w:rsidRDefault="00C041F0" w:rsidP="00B83570">
      <w:pPr>
        <w:spacing w:line="480" w:lineRule="auto"/>
        <w:jc w:val="center"/>
        <w:rPr>
          <w:rFonts w:ascii="Arial" w:hAnsi="Arial" w:cs="Arial"/>
          <w:b/>
          <w:sz w:val="24"/>
          <w:szCs w:val="24"/>
        </w:rPr>
      </w:pPr>
    </w:p>
    <w:p w:rsidR="00B83570" w:rsidRPr="00557289" w:rsidRDefault="00B83570">
      <w:pPr>
        <w:rPr>
          <w:rFonts w:ascii="Arial" w:hAnsi="Arial" w:cs="Arial"/>
          <w:b/>
          <w:sz w:val="24"/>
          <w:szCs w:val="24"/>
        </w:rPr>
      </w:pPr>
    </w:p>
    <w:p w:rsidR="00C041F0" w:rsidRPr="00557289" w:rsidRDefault="00C041F0">
      <w:pPr>
        <w:rPr>
          <w:rFonts w:ascii="Arial" w:hAnsi="Arial" w:cs="Arial"/>
          <w:b/>
          <w:sz w:val="24"/>
          <w:szCs w:val="24"/>
        </w:rPr>
      </w:pPr>
    </w:p>
    <w:p w:rsidR="00C041F0" w:rsidRDefault="00C041F0">
      <w:pPr>
        <w:rPr>
          <w:rFonts w:ascii="Arial" w:hAnsi="Arial" w:cs="Arial"/>
          <w:b/>
          <w:sz w:val="24"/>
          <w:szCs w:val="24"/>
        </w:rPr>
      </w:pPr>
    </w:p>
    <w:p w:rsidR="002F4907" w:rsidRDefault="002F4907">
      <w:pPr>
        <w:rPr>
          <w:rFonts w:ascii="Arial" w:hAnsi="Arial" w:cs="Arial"/>
          <w:b/>
          <w:sz w:val="24"/>
          <w:szCs w:val="24"/>
        </w:rPr>
      </w:pPr>
    </w:p>
    <w:p w:rsidR="002F4907" w:rsidRDefault="002F4907">
      <w:pPr>
        <w:rPr>
          <w:rFonts w:ascii="Arial" w:hAnsi="Arial" w:cs="Arial"/>
          <w:b/>
          <w:sz w:val="24"/>
          <w:szCs w:val="24"/>
        </w:rPr>
      </w:pPr>
    </w:p>
    <w:p w:rsidR="002F4907" w:rsidRPr="00557289" w:rsidRDefault="002F4907">
      <w:pPr>
        <w:rPr>
          <w:rFonts w:ascii="Arial" w:hAnsi="Arial" w:cs="Arial"/>
          <w:b/>
          <w:sz w:val="24"/>
          <w:szCs w:val="24"/>
        </w:rPr>
      </w:pPr>
    </w:p>
    <w:p w:rsidR="00B83570" w:rsidRPr="00557289" w:rsidRDefault="00B83570">
      <w:pPr>
        <w:rPr>
          <w:rFonts w:ascii="Arial" w:hAnsi="Arial" w:cs="Arial"/>
          <w:b/>
          <w:sz w:val="24"/>
          <w:szCs w:val="24"/>
        </w:rPr>
      </w:pPr>
    </w:p>
    <w:p w:rsidR="009F1BFA" w:rsidRDefault="00C041F0" w:rsidP="004E6679">
      <w:pPr>
        <w:spacing w:line="480" w:lineRule="auto"/>
        <w:jc w:val="center"/>
        <w:rPr>
          <w:rFonts w:ascii="Arial" w:hAnsi="Arial" w:cs="Arial"/>
        </w:rPr>
        <w:sectPr w:rsidR="009F1BFA" w:rsidSect="009F1BFA">
          <w:headerReference w:type="even" r:id="rId9"/>
          <w:headerReference w:type="default" r:id="rId10"/>
          <w:headerReference w:type="first" r:id="rId11"/>
          <w:pgSz w:w="11906" w:h="16838"/>
          <w:pgMar w:top="1417" w:right="1417" w:bottom="1417" w:left="1417" w:header="708" w:footer="708" w:gutter="0"/>
          <w:pgNumType w:start="2"/>
          <w:cols w:space="708"/>
          <w:docGrid w:linePitch="360"/>
        </w:sectPr>
      </w:pPr>
      <w:r w:rsidRPr="00557289">
        <w:rPr>
          <w:rFonts w:ascii="Arial" w:hAnsi="Arial" w:cs="Arial"/>
          <w:b/>
          <w:sz w:val="24"/>
          <w:szCs w:val="24"/>
        </w:rPr>
        <w:t xml:space="preserve">Zagreb, </w:t>
      </w:r>
      <w:r w:rsidR="00485B7D">
        <w:rPr>
          <w:rFonts w:ascii="Arial" w:hAnsi="Arial" w:cs="Arial"/>
          <w:b/>
          <w:sz w:val="24"/>
          <w:szCs w:val="24"/>
        </w:rPr>
        <w:t>kolovoz</w:t>
      </w:r>
      <w:r w:rsidR="00D16EAA">
        <w:rPr>
          <w:rFonts w:ascii="Arial" w:hAnsi="Arial" w:cs="Arial"/>
          <w:b/>
          <w:sz w:val="24"/>
          <w:szCs w:val="24"/>
        </w:rPr>
        <w:t xml:space="preserve"> 201</w:t>
      </w:r>
      <w:r w:rsidR="00485B7D">
        <w:rPr>
          <w:rFonts w:ascii="Arial" w:hAnsi="Arial" w:cs="Arial"/>
          <w:b/>
          <w:sz w:val="24"/>
          <w:szCs w:val="24"/>
        </w:rPr>
        <w:t>7</w:t>
      </w:r>
      <w:r w:rsidR="00B67CD2">
        <w:rPr>
          <w:rFonts w:ascii="Arial" w:hAnsi="Arial" w:cs="Arial"/>
          <w:b/>
          <w:sz w:val="24"/>
          <w:szCs w:val="24"/>
        </w:rPr>
        <w:t>.</w:t>
      </w:r>
    </w:p>
    <w:p w:rsidR="000C6B35" w:rsidRPr="006D0449" w:rsidRDefault="000C6B35" w:rsidP="000C6B35">
      <w:pPr>
        <w:jc w:val="both"/>
        <w:rPr>
          <w:rFonts w:ascii="Arial" w:hAnsi="Arial" w:cs="Arial"/>
        </w:rPr>
      </w:pPr>
    </w:p>
    <w:sdt>
      <w:sdtPr>
        <w:rPr>
          <w:rFonts w:asciiTheme="minorHAnsi" w:eastAsiaTheme="minorEastAsia" w:hAnsiTheme="minorHAnsi" w:cs="Arial"/>
          <w:b w:val="0"/>
          <w:bCs w:val="0"/>
          <w:i w:val="0"/>
          <w:color w:val="auto"/>
          <w:sz w:val="20"/>
          <w:szCs w:val="20"/>
          <w:lang w:eastAsia="hr-HR"/>
        </w:rPr>
        <w:id w:val="12138548"/>
        <w:docPartObj>
          <w:docPartGallery w:val="Table of Contents"/>
          <w:docPartUnique/>
        </w:docPartObj>
      </w:sdtPr>
      <w:sdtEndPr/>
      <w:sdtContent>
        <w:p w:rsidR="001C4808" w:rsidRPr="00CC0F93" w:rsidRDefault="001C4808" w:rsidP="008A69A5">
          <w:pPr>
            <w:pStyle w:val="TOCNaslov"/>
            <w:rPr>
              <w:rFonts w:cs="Arial"/>
              <w:color w:val="auto"/>
              <w:sz w:val="22"/>
              <w:szCs w:val="22"/>
            </w:rPr>
          </w:pPr>
          <w:r w:rsidRPr="00CC0F93">
            <w:rPr>
              <w:rFonts w:cs="Arial"/>
              <w:color w:val="auto"/>
              <w:sz w:val="22"/>
              <w:szCs w:val="22"/>
            </w:rPr>
            <w:t>Sadržaj</w:t>
          </w:r>
        </w:p>
        <w:p w:rsidR="00E471CE" w:rsidRPr="00C5766E" w:rsidRDefault="00E471CE" w:rsidP="008A69A5">
          <w:pPr>
            <w:rPr>
              <w:rFonts w:ascii="Arial" w:hAnsi="Arial" w:cs="Arial"/>
              <w:lang w:eastAsia="en-US"/>
            </w:rPr>
          </w:pPr>
        </w:p>
        <w:p w:rsidR="00C5766E" w:rsidRPr="00C5766E" w:rsidRDefault="008A125C">
          <w:pPr>
            <w:pStyle w:val="Sadraj1"/>
            <w:tabs>
              <w:tab w:val="right" w:leader="dot" w:pos="9062"/>
            </w:tabs>
            <w:rPr>
              <w:rFonts w:ascii="Arial" w:hAnsi="Arial" w:cs="Arial"/>
              <w:noProof/>
              <w:lang w:eastAsia="hr-HR"/>
            </w:rPr>
          </w:pPr>
          <w:r w:rsidRPr="00C5766E">
            <w:rPr>
              <w:rFonts w:ascii="Arial" w:hAnsi="Arial" w:cs="Arial"/>
            </w:rPr>
            <w:fldChar w:fldCharType="begin"/>
          </w:r>
          <w:r w:rsidR="001C4808" w:rsidRPr="00C5766E">
            <w:rPr>
              <w:rFonts w:ascii="Arial" w:hAnsi="Arial" w:cs="Arial"/>
            </w:rPr>
            <w:instrText xml:space="preserve"> TOC \o "1-3" \h \z \u </w:instrText>
          </w:r>
          <w:r w:rsidRPr="00C5766E">
            <w:rPr>
              <w:rFonts w:ascii="Arial" w:hAnsi="Arial" w:cs="Arial"/>
            </w:rPr>
            <w:fldChar w:fldCharType="separate"/>
          </w:r>
          <w:hyperlink w:anchor="_Toc501365599" w:history="1">
            <w:r w:rsidR="00C5766E" w:rsidRPr="00C5766E">
              <w:rPr>
                <w:rStyle w:val="Hiperveza"/>
                <w:rFonts w:ascii="Arial" w:hAnsi="Arial" w:cs="Arial"/>
                <w:noProof/>
              </w:rPr>
              <w:t>DIO I. SVRHA, PREDMET I METODOLOGIJA PRAĆENJA</w:t>
            </w:r>
            <w:r w:rsidR="00C5766E" w:rsidRPr="00C5766E">
              <w:rPr>
                <w:rFonts w:ascii="Arial" w:hAnsi="Arial" w:cs="Arial"/>
                <w:noProof/>
                <w:webHidden/>
              </w:rPr>
              <w:tab/>
            </w:r>
            <w:r w:rsidRPr="00C5766E">
              <w:rPr>
                <w:rFonts w:ascii="Arial" w:hAnsi="Arial" w:cs="Arial"/>
                <w:noProof/>
                <w:webHidden/>
              </w:rPr>
              <w:fldChar w:fldCharType="begin"/>
            </w:r>
            <w:r w:rsidR="00C5766E" w:rsidRPr="00C5766E">
              <w:rPr>
                <w:rFonts w:ascii="Arial" w:hAnsi="Arial" w:cs="Arial"/>
                <w:noProof/>
                <w:webHidden/>
              </w:rPr>
              <w:instrText xml:space="preserve"> PAGEREF _Toc501365599 \h </w:instrText>
            </w:r>
            <w:r w:rsidRPr="00C5766E">
              <w:rPr>
                <w:rFonts w:ascii="Arial" w:hAnsi="Arial" w:cs="Arial"/>
                <w:noProof/>
                <w:webHidden/>
              </w:rPr>
            </w:r>
            <w:r w:rsidRPr="00C5766E">
              <w:rPr>
                <w:rFonts w:ascii="Arial" w:hAnsi="Arial" w:cs="Arial"/>
                <w:noProof/>
                <w:webHidden/>
              </w:rPr>
              <w:fldChar w:fldCharType="separate"/>
            </w:r>
            <w:r w:rsidR="00C5766E" w:rsidRPr="00C5766E">
              <w:rPr>
                <w:rFonts w:ascii="Arial" w:hAnsi="Arial" w:cs="Arial"/>
                <w:noProof/>
                <w:webHidden/>
              </w:rPr>
              <w:t>2</w:t>
            </w:r>
            <w:r w:rsidRPr="00C5766E">
              <w:rPr>
                <w:rFonts w:ascii="Arial" w:hAnsi="Arial" w:cs="Arial"/>
                <w:noProof/>
                <w:webHidden/>
              </w:rPr>
              <w:fldChar w:fldCharType="end"/>
            </w:r>
          </w:hyperlink>
        </w:p>
        <w:p w:rsidR="00C5766E" w:rsidRPr="00C5766E" w:rsidRDefault="008D5853">
          <w:pPr>
            <w:pStyle w:val="Sadraj1"/>
            <w:tabs>
              <w:tab w:val="left" w:pos="440"/>
              <w:tab w:val="right" w:leader="dot" w:pos="9062"/>
            </w:tabs>
            <w:rPr>
              <w:rFonts w:ascii="Arial" w:hAnsi="Arial" w:cs="Arial"/>
              <w:noProof/>
              <w:lang w:eastAsia="hr-HR"/>
            </w:rPr>
          </w:pPr>
          <w:hyperlink w:anchor="_Toc501365600" w:history="1">
            <w:r w:rsidR="00C5766E" w:rsidRPr="00C5766E">
              <w:rPr>
                <w:rStyle w:val="Hiperveza"/>
                <w:rFonts w:ascii="Arial" w:hAnsi="Arial" w:cs="Arial"/>
                <w:noProof/>
              </w:rPr>
              <w:t>1.</w:t>
            </w:r>
            <w:r w:rsidR="00C5766E" w:rsidRPr="00C5766E">
              <w:rPr>
                <w:rFonts w:ascii="Arial" w:hAnsi="Arial" w:cs="Arial"/>
                <w:noProof/>
                <w:lang w:eastAsia="hr-HR"/>
              </w:rPr>
              <w:tab/>
            </w:r>
            <w:r w:rsidR="00C5766E" w:rsidRPr="00C5766E">
              <w:rPr>
                <w:rStyle w:val="Hiperveza"/>
                <w:rFonts w:ascii="Arial" w:hAnsi="Arial" w:cs="Arial"/>
                <w:noProof/>
              </w:rPr>
              <w:t>Svrha praćenja</w:t>
            </w:r>
            <w:r w:rsidR="00C5766E" w:rsidRPr="00C5766E">
              <w:rPr>
                <w:rFonts w:ascii="Arial" w:hAnsi="Arial" w:cs="Arial"/>
                <w:noProof/>
                <w:webHidden/>
              </w:rPr>
              <w:tab/>
            </w:r>
            <w:r w:rsidR="008A125C" w:rsidRPr="00C5766E">
              <w:rPr>
                <w:rFonts w:ascii="Arial" w:hAnsi="Arial" w:cs="Arial"/>
                <w:noProof/>
                <w:webHidden/>
              </w:rPr>
              <w:fldChar w:fldCharType="begin"/>
            </w:r>
            <w:r w:rsidR="00C5766E" w:rsidRPr="00C5766E">
              <w:rPr>
                <w:rFonts w:ascii="Arial" w:hAnsi="Arial" w:cs="Arial"/>
                <w:noProof/>
                <w:webHidden/>
              </w:rPr>
              <w:instrText xml:space="preserve"> PAGEREF _Toc501365600 \h </w:instrText>
            </w:r>
            <w:r w:rsidR="008A125C" w:rsidRPr="00C5766E">
              <w:rPr>
                <w:rFonts w:ascii="Arial" w:hAnsi="Arial" w:cs="Arial"/>
                <w:noProof/>
                <w:webHidden/>
              </w:rPr>
            </w:r>
            <w:r w:rsidR="008A125C" w:rsidRPr="00C5766E">
              <w:rPr>
                <w:rFonts w:ascii="Arial" w:hAnsi="Arial" w:cs="Arial"/>
                <w:noProof/>
                <w:webHidden/>
              </w:rPr>
              <w:fldChar w:fldCharType="separate"/>
            </w:r>
            <w:r w:rsidR="00C5766E" w:rsidRPr="00C5766E">
              <w:rPr>
                <w:rFonts w:ascii="Arial" w:hAnsi="Arial" w:cs="Arial"/>
                <w:noProof/>
                <w:webHidden/>
              </w:rPr>
              <w:t>2</w:t>
            </w:r>
            <w:r w:rsidR="008A125C" w:rsidRPr="00C5766E">
              <w:rPr>
                <w:rFonts w:ascii="Arial" w:hAnsi="Arial" w:cs="Arial"/>
                <w:noProof/>
                <w:webHidden/>
              </w:rPr>
              <w:fldChar w:fldCharType="end"/>
            </w:r>
          </w:hyperlink>
        </w:p>
        <w:p w:rsidR="00C5766E" w:rsidRPr="00C5766E" w:rsidRDefault="008D5853">
          <w:pPr>
            <w:pStyle w:val="Sadraj1"/>
            <w:tabs>
              <w:tab w:val="left" w:pos="440"/>
              <w:tab w:val="right" w:leader="dot" w:pos="9062"/>
            </w:tabs>
            <w:rPr>
              <w:rFonts w:ascii="Arial" w:hAnsi="Arial" w:cs="Arial"/>
              <w:noProof/>
              <w:lang w:eastAsia="hr-HR"/>
            </w:rPr>
          </w:pPr>
          <w:hyperlink w:anchor="_Toc501365601" w:history="1">
            <w:r w:rsidR="00C5766E" w:rsidRPr="00C5766E">
              <w:rPr>
                <w:rStyle w:val="Hiperveza"/>
                <w:rFonts w:ascii="Arial" w:hAnsi="Arial" w:cs="Arial"/>
                <w:noProof/>
              </w:rPr>
              <w:t>2.</w:t>
            </w:r>
            <w:r w:rsidR="00C5766E" w:rsidRPr="00C5766E">
              <w:rPr>
                <w:rFonts w:ascii="Arial" w:hAnsi="Arial" w:cs="Arial"/>
                <w:noProof/>
                <w:lang w:eastAsia="hr-HR"/>
              </w:rPr>
              <w:tab/>
            </w:r>
            <w:r w:rsidR="00C5766E" w:rsidRPr="00C5766E">
              <w:rPr>
                <w:rStyle w:val="Hiperveza"/>
                <w:rFonts w:ascii="Arial" w:hAnsi="Arial" w:cs="Arial"/>
                <w:noProof/>
              </w:rPr>
              <w:t>Predmet praćenja</w:t>
            </w:r>
            <w:r w:rsidR="00C5766E" w:rsidRPr="00C5766E">
              <w:rPr>
                <w:rFonts w:ascii="Arial" w:hAnsi="Arial" w:cs="Arial"/>
                <w:noProof/>
                <w:webHidden/>
              </w:rPr>
              <w:tab/>
            </w:r>
            <w:r w:rsidR="008A125C" w:rsidRPr="00C5766E">
              <w:rPr>
                <w:rFonts w:ascii="Arial" w:hAnsi="Arial" w:cs="Arial"/>
                <w:noProof/>
                <w:webHidden/>
              </w:rPr>
              <w:fldChar w:fldCharType="begin"/>
            </w:r>
            <w:r w:rsidR="00C5766E" w:rsidRPr="00C5766E">
              <w:rPr>
                <w:rFonts w:ascii="Arial" w:hAnsi="Arial" w:cs="Arial"/>
                <w:noProof/>
                <w:webHidden/>
              </w:rPr>
              <w:instrText xml:space="preserve"> PAGEREF _Toc501365601 \h </w:instrText>
            </w:r>
            <w:r w:rsidR="008A125C" w:rsidRPr="00C5766E">
              <w:rPr>
                <w:rFonts w:ascii="Arial" w:hAnsi="Arial" w:cs="Arial"/>
                <w:noProof/>
                <w:webHidden/>
              </w:rPr>
            </w:r>
            <w:r w:rsidR="008A125C" w:rsidRPr="00C5766E">
              <w:rPr>
                <w:rFonts w:ascii="Arial" w:hAnsi="Arial" w:cs="Arial"/>
                <w:noProof/>
                <w:webHidden/>
              </w:rPr>
              <w:fldChar w:fldCharType="separate"/>
            </w:r>
            <w:r w:rsidR="00C5766E" w:rsidRPr="00C5766E">
              <w:rPr>
                <w:rFonts w:ascii="Arial" w:hAnsi="Arial" w:cs="Arial"/>
                <w:noProof/>
                <w:webHidden/>
              </w:rPr>
              <w:t>5</w:t>
            </w:r>
            <w:r w:rsidR="008A125C" w:rsidRPr="00C5766E">
              <w:rPr>
                <w:rFonts w:ascii="Arial" w:hAnsi="Arial" w:cs="Arial"/>
                <w:noProof/>
                <w:webHidden/>
              </w:rPr>
              <w:fldChar w:fldCharType="end"/>
            </w:r>
          </w:hyperlink>
        </w:p>
        <w:p w:rsidR="00C5766E" w:rsidRPr="00C5766E" w:rsidRDefault="008D5853">
          <w:pPr>
            <w:pStyle w:val="Sadraj1"/>
            <w:tabs>
              <w:tab w:val="left" w:pos="440"/>
              <w:tab w:val="right" w:leader="dot" w:pos="9062"/>
            </w:tabs>
            <w:rPr>
              <w:rFonts w:ascii="Arial" w:hAnsi="Arial" w:cs="Arial"/>
              <w:noProof/>
              <w:lang w:eastAsia="hr-HR"/>
            </w:rPr>
          </w:pPr>
          <w:hyperlink w:anchor="_Toc501365602" w:history="1">
            <w:r w:rsidR="00C5766E" w:rsidRPr="00C5766E">
              <w:rPr>
                <w:rStyle w:val="Hiperveza"/>
                <w:rFonts w:ascii="Arial" w:hAnsi="Arial" w:cs="Arial"/>
                <w:noProof/>
              </w:rPr>
              <w:t>3.</w:t>
            </w:r>
            <w:r w:rsidR="00C5766E" w:rsidRPr="00C5766E">
              <w:rPr>
                <w:rFonts w:ascii="Arial" w:hAnsi="Arial" w:cs="Arial"/>
                <w:noProof/>
                <w:lang w:eastAsia="hr-HR"/>
              </w:rPr>
              <w:tab/>
            </w:r>
            <w:r w:rsidR="00C5766E" w:rsidRPr="00C5766E">
              <w:rPr>
                <w:rStyle w:val="Hiperveza"/>
                <w:rFonts w:ascii="Arial" w:hAnsi="Arial" w:cs="Arial"/>
                <w:noProof/>
              </w:rPr>
              <w:t>Metodologija praćenja</w:t>
            </w:r>
            <w:r w:rsidR="00C5766E" w:rsidRPr="00C5766E">
              <w:rPr>
                <w:rFonts w:ascii="Arial" w:hAnsi="Arial" w:cs="Arial"/>
                <w:noProof/>
                <w:webHidden/>
              </w:rPr>
              <w:tab/>
            </w:r>
            <w:r w:rsidR="008A125C" w:rsidRPr="00C5766E">
              <w:rPr>
                <w:rFonts w:ascii="Arial" w:hAnsi="Arial" w:cs="Arial"/>
                <w:noProof/>
                <w:webHidden/>
              </w:rPr>
              <w:fldChar w:fldCharType="begin"/>
            </w:r>
            <w:r w:rsidR="00C5766E" w:rsidRPr="00C5766E">
              <w:rPr>
                <w:rFonts w:ascii="Arial" w:hAnsi="Arial" w:cs="Arial"/>
                <w:noProof/>
                <w:webHidden/>
              </w:rPr>
              <w:instrText xml:space="preserve"> PAGEREF _Toc501365602 \h </w:instrText>
            </w:r>
            <w:r w:rsidR="008A125C" w:rsidRPr="00C5766E">
              <w:rPr>
                <w:rFonts w:ascii="Arial" w:hAnsi="Arial" w:cs="Arial"/>
                <w:noProof/>
                <w:webHidden/>
              </w:rPr>
            </w:r>
            <w:r w:rsidR="008A125C" w:rsidRPr="00C5766E">
              <w:rPr>
                <w:rFonts w:ascii="Arial" w:hAnsi="Arial" w:cs="Arial"/>
                <w:noProof/>
                <w:webHidden/>
              </w:rPr>
              <w:fldChar w:fldCharType="separate"/>
            </w:r>
            <w:r w:rsidR="00C5766E" w:rsidRPr="00C5766E">
              <w:rPr>
                <w:rFonts w:ascii="Arial" w:hAnsi="Arial" w:cs="Arial"/>
                <w:noProof/>
                <w:webHidden/>
              </w:rPr>
              <w:t>6</w:t>
            </w:r>
            <w:r w:rsidR="008A125C" w:rsidRPr="00C5766E">
              <w:rPr>
                <w:rFonts w:ascii="Arial" w:hAnsi="Arial" w:cs="Arial"/>
                <w:noProof/>
                <w:webHidden/>
              </w:rPr>
              <w:fldChar w:fldCharType="end"/>
            </w:r>
          </w:hyperlink>
        </w:p>
        <w:p w:rsidR="00C5766E" w:rsidRDefault="00C5766E">
          <w:pPr>
            <w:pStyle w:val="Sadraj1"/>
            <w:tabs>
              <w:tab w:val="right" w:leader="dot" w:pos="9062"/>
            </w:tabs>
            <w:rPr>
              <w:rStyle w:val="Hiperveza"/>
              <w:rFonts w:ascii="Arial" w:hAnsi="Arial" w:cs="Arial"/>
              <w:noProof/>
            </w:rPr>
          </w:pPr>
        </w:p>
        <w:p w:rsidR="00C5766E" w:rsidRPr="00C5766E" w:rsidRDefault="008D5853">
          <w:pPr>
            <w:pStyle w:val="Sadraj1"/>
            <w:tabs>
              <w:tab w:val="right" w:leader="dot" w:pos="9062"/>
            </w:tabs>
            <w:rPr>
              <w:rFonts w:ascii="Arial" w:hAnsi="Arial" w:cs="Arial"/>
              <w:noProof/>
              <w:lang w:eastAsia="hr-HR"/>
            </w:rPr>
          </w:pPr>
          <w:hyperlink w:anchor="_Toc501365603" w:history="1">
            <w:r w:rsidR="00C5766E" w:rsidRPr="00C5766E">
              <w:rPr>
                <w:rStyle w:val="Hiperveza"/>
                <w:rFonts w:ascii="Arial" w:hAnsi="Arial" w:cs="Arial"/>
                <w:noProof/>
              </w:rPr>
              <w:t>DIO II. REZULTATI PRAĆENJA</w:t>
            </w:r>
            <w:r w:rsidR="00C5766E" w:rsidRPr="00C5766E">
              <w:rPr>
                <w:rFonts w:ascii="Arial" w:hAnsi="Arial" w:cs="Arial"/>
                <w:noProof/>
                <w:webHidden/>
              </w:rPr>
              <w:tab/>
            </w:r>
            <w:r w:rsidR="008A125C" w:rsidRPr="00C5766E">
              <w:rPr>
                <w:rFonts w:ascii="Arial" w:hAnsi="Arial" w:cs="Arial"/>
                <w:noProof/>
                <w:webHidden/>
              </w:rPr>
              <w:fldChar w:fldCharType="begin"/>
            </w:r>
            <w:r w:rsidR="00C5766E" w:rsidRPr="00C5766E">
              <w:rPr>
                <w:rFonts w:ascii="Arial" w:hAnsi="Arial" w:cs="Arial"/>
                <w:noProof/>
                <w:webHidden/>
              </w:rPr>
              <w:instrText xml:space="preserve"> PAGEREF _Toc501365603 \h </w:instrText>
            </w:r>
            <w:r w:rsidR="008A125C" w:rsidRPr="00C5766E">
              <w:rPr>
                <w:rFonts w:ascii="Arial" w:hAnsi="Arial" w:cs="Arial"/>
                <w:noProof/>
                <w:webHidden/>
              </w:rPr>
            </w:r>
            <w:r w:rsidR="008A125C" w:rsidRPr="00C5766E">
              <w:rPr>
                <w:rFonts w:ascii="Arial" w:hAnsi="Arial" w:cs="Arial"/>
                <w:noProof/>
                <w:webHidden/>
              </w:rPr>
              <w:fldChar w:fldCharType="separate"/>
            </w:r>
            <w:r w:rsidR="00C5766E" w:rsidRPr="00C5766E">
              <w:rPr>
                <w:rFonts w:ascii="Arial" w:hAnsi="Arial" w:cs="Arial"/>
                <w:noProof/>
                <w:webHidden/>
              </w:rPr>
              <w:t>8</w:t>
            </w:r>
            <w:r w:rsidR="008A125C" w:rsidRPr="00C5766E">
              <w:rPr>
                <w:rFonts w:ascii="Arial" w:hAnsi="Arial" w:cs="Arial"/>
                <w:noProof/>
                <w:webHidden/>
              </w:rPr>
              <w:fldChar w:fldCharType="end"/>
            </w:r>
          </w:hyperlink>
        </w:p>
        <w:p w:rsidR="00C5766E" w:rsidRPr="00C5766E" w:rsidRDefault="008D5853">
          <w:pPr>
            <w:pStyle w:val="Sadraj1"/>
            <w:tabs>
              <w:tab w:val="left" w:pos="440"/>
              <w:tab w:val="right" w:leader="dot" w:pos="9062"/>
            </w:tabs>
            <w:rPr>
              <w:rFonts w:ascii="Arial" w:hAnsi="Arial" w:cs="Arial"/>
              <w:noProof/>
              <w:lang w:eastAsia="hr-HR"/>
            </w:rPr>
          </w:pPr>
          <w:hyperlink w:anchor="_Toc501365604" w:history="1">
            <w:r w:rsidR="00C5766E" w:rsidRPr="00C5766E">
              <w:rPr>
                <w:rStyle w:val="Hiperveza"/>
                <w:rFonts w:ascii="Arial" w:hAnsi="Arial" w:cs="Arial"/>
                <w:noProof/>
              </w:rPr>
              <w:t>4.</w:t>
            </w:r>
            <w:r w:rsidR="00C5766E" w:rsidRPr="00C5766E">
              <w:rPr>
                <w:rFonts w:ascii="Arial" w:hAnsi="Arial" w:cs="Arial"/>
                <w:noProof/>
                <w:lang w:eastAsia="hr-HR"/>
              </w:rPr>
              <w:tab/>
            </w:r>
            <w:r w:rsidR="00C5766E" w:rsidRPr="00C5766E">
              <w:rPr>
                <w:rStyle w:val="Hiperveza"/>
                <w:rFonts w:ascii="Arial" w:hAnsi="Arial" w:cs="Arial"/>
                <w:noProof/>
              </w:rPr>
              <w:t>Proaktivna objava: Rezultati praćenja provedbe članka 10. ZPPI</w:t>
            </w:r>
            <w:r w:rsidR="00C5766E" w:rsidRPr="00C5766E">
              <w:rPr>
                <w:rFonts w:ascii="Arial" w:hAnsi="Arial" w:cs="Arial"/>
                <w:noProof/>
                <w:webHidden/>
              </w:rPr>
              <w:tab/>
            </w:r>
            <w:r w:rsidR="008A125C" w:rsidRPr="00C5766E">
              <w:rPr>
                <w:rFonts w:ascii="Arial" w:hAnsi="Arial" w:cs="Arial"/>
                <w:noProof/>
                <w:webHidden/>
              </w:rPr>
              <w:fldChar w:fldCharType="begin"/>
            </w:r>
            <w:r w:rsidR="00C5766E" w:rsidRPr="00C5766E">
              <w:rPr>
                <w:rFonts w:ascii="Arial" w:hAnsi="Arial" w:cs="Arial"/>
                <w:noProof/>
                <w:webHidden/>
              </w:rPr>
              <w:instrText xml:space="preserve"> PAGEREF _Toc501365604 \h </w:instrText>
            </w:r>
            <w:r w:rsidR="008A125C" w:rsidRPr="00C5766E">
              <w:rPr>
                <w:rFonts w:ascii="Arial" w:hAnsi="Arial" w:cs="Arial"/>
                <w:noProof/>
                <w:webHidden/>
              </w:rPr>
            </w:r>
            <w:r w:rsidR="008A125C" w:rsidRPr="00C5766E">
              <w:rPr>
                <w:rFonts w:ascii="Arial" w:hAnsi="Arial" w:cs="Arial"/>
                <w:noProof/>
                <w:webHidden/>
              </w:rPr>
              <w:fldChar w:fldCharType="separate"/>
            </w:r>
            <w:r w:rsidR="00C5766E" w:rsidRPr="00C5766E">
              <w:rPr>
                <w:rFonts w:ascii="Arial" w:hAnsi="Arial" w:cs="Arial"/>
                <w:noProof/>
                <w:webHidden/>
              </w:rPr>
              <w:t>8</w:t>
            </w:r>
            <w:r w:rsidR="008A125C" w:rsidRPr="00C5766E">
              <w:rPr>
                <w:rFonts w:ascii="Arial" w:hAnsi="Arial" w:cs="Arial"/>
                <w:noProof/>
                <w:webHidden/>
              </w:rPr>
              <w:fldChar w:fldCharType="end"/>
            </w:r>
          </w:hyperlink>
        </w:p>
        <w:p w:rsidR="00C5766E" w:rsidRPr="00C5766E" w:rsidRDefault="008D5853">
          <w:pPr>
            <w:pStyle w:val="Sadraj1"/>
            <w:tabs>
              <w:tab w:val="left" w:pos="440"/>
              <w:tab w:val="right" w:leader="dot" w:pos="9062"/>
            </w:tabs>
            <w:rPr>
              <w:rFonts w:ascii="Arial" w:hAnsi="Arial" w:cs="Arial"/>
              <w:noProof/>
              <w:lang w:eastAsia="hr-HR"/>
            </w:rPr>
          </w:pPr>
          <w:hyperlink w:anchor="_Toc501365605" w:history="1">
            <w:r w:rsidR="00C5766E" w:rsidRPr="00C5766E">
              <w:rPr>
                <w:rStyle w:val="Hiperveza"/>
                <w:rFonts w:ascii="Arial" w:hAnsi="Arial" w:cs="Arial"/>
                <w:noProof/>
              </w:rPr>
              <w:t>5.</w:t>
            </w:r>
            <w:r w:rsidR="00C5766E" w:rsidRPr="00C5766E">
              <w:rPr>
                <w:rFonts w:ascii="Arial" w:hAnsi="Arial" w:cs="Arial"/>
                <w:noProof/>
                <w:lang w:eastAsia="hr-HR"/>
              </w:rPr>
              <w:tab/>
            </w:r>
            <w:r w:rsidR="00C5766E" w:rsidRPr="00C5766E">
              <w:rPr>
                <w:rStyle w:val="Hiperveza"/>
                <w:rFonts w:ascii="Arial" w:hAnsi="Arial" w:cs="Arial"/>
                <w:noProof/>
              </w:rPr>
              <w:t>Savjetovanja s javnošću: Rezultati praćenja provedbe članka 11. ZPPI</w:t>
            </w:r>
            <w:r w:rsidR="00C5766E" w:rsidRPr="00C5766E">
              <w:rPr>
                <w:rFonts w:ascii="Arial" w:hAnsi="Arial" w:cs="Arial"/>
                <w:noProof/>
                <w:webHidden/>
              </w:rPr>
              <w:tab/>
            </w:r>
            <w:r w:rsidR="008A125C" w:rsidRPr="00C5766E">
              <w:rPr>
                <w:rFonts w:ascii="Arial" w:hAnsi="Arial" w:cs="Arial"/>
                <w:noProof/>
                <w:webHidden/>
              </w:rPr>
              <w:fldChar w:fldCharType="begin"/>
            </w:r>
            <w:r w:rsidR="00C5766E" w:rsidRPr="00C5766E">
              <w:rPr>
                <w:rFonts w:ascii="Arial" w:hAnsi="Arial" w:cs="Arial"/>
                <w:noProof/>
                <w:webHidden/>
              </w:rPr>
              <w:instrText xml:space="preserve"> PAGEREF _Toc501365605 \h </w:instrText>
            </w:r>
            <w:r w:rsidR="008A125C" w:rsidRPr="00C5766E">
              <w:rPr>
                <w:rFonts w:ascii="Arial" w:hAnsi="Arial" w:cs="Arial"/>
                <w:noProof/>
                <w:webHidden/>
              </w:rPr>
            </w:r>
            <w:r w:rsidR="008A125C" w:rsidRPr="00C5766E">
              <w:rPr>
                <w:rFonts w:ascii="Arial" w:hAnsi="Arial" w:cs="Arial"/>
                <w:noProof/>
                <w:webHidden/>
              </w:rPr>
              <w:fldChar w:fldCharType="separate"/>
            </w:r>
            <w:r w:rsidR="00C5766E" w:rsidRPr="00C5766E">
              <w:rPr>
                <w:rFonts w:ascii="Arial" w:hAnsi="Arial" w:cs="Arial"/>
                <w:noProof/>
                <w:webHidden/>
              </w:rPr>
              <w:t>21</w:t>
            </w:r>
            <w:r w:rsidR="008A125C" w:rsidRPr="00C5766E">
              <w:rPr>
                <w:rFonts w:ascii="Arial" w:hAnsi="Arial" w:cs="Arial"/>
                <w:noProof/>
                <w:webHidden/>
              </w:rPr>
              <w:fldChar w:fldCharType="end"/>
            </w:r>
          </w:hyperlink>
        </w:p>
        <w:p w:rsidR="00C5766E" w:rsidRPr="00C5766E" w:rsidRDefault="008D5853">
          <w:pPr>
            <w:pStyle w:val="Sadraj1"/>
            <w:tabs>
              <w:tab w:val="left" w:pos="440"/>
              <w:tab w:val="right" w:leader="dot" w:pos="9062"/>
            </w:tabs>
            <w:rPr>
              <w:rFonts w:ascii="Arial" w:hAnsi="Arial" w:cs="Arial"/>
              <w:noProof/>
              <w:lang w:eastAsia="hr-HR"/>
            </w:rPr>
          </w:pPr>
          <w:hyperlink w:anchor="_Toc501365606" w:history="1">
            <w:r w:rsidR="00C5766E" w:rsidRPr="00C5766E">
              <w:rPr>
                <w:rStyle w:val="Hiperveza"/>
                <w:rFonts w:ascii="Arial" w:hAnsi="Arial" w:cs="Arial"/>
                <w:noProof/>
              </w:rPr>
              <w:t>6.</w:t>
            </w:r>
            <w:r w:rsidR="00C5766E" w:rsidRPr="00C5766E">
              <w:rPr>
                <w:rFonts w:ascii="Arial" w:hAnsi="Arial" w:cs="Arial"/>
                <w:noProof/>
                <w:lang w:eastAsia="hr-HR"/>
              </w:rPr>
              <w:tab/>
            </w:r>
            <w:r w:rsidR="00C5766E" w:rsidRPr="00C5766E">
              <w:rPr>
                <w:rStyle w:val="Hiperveza"/>
                <w:rFonts w:ascii="Arial" w:hAnsi="Arial" w:cs="Arial"/>
                <w:noProof/>
              </w:rPr>
              <w:t>Javnost rada: Rezultati praćenja provedbe članka 12. ZPPI</w:t>
            </w:r>
            <w:r w:rsidR="00C5766E" w:rsidRPr="00C5766E">
              <w:rPr>
                <w:rFonts w:ascii="Arial" w:hAnsi="Arial" w:cs="Arial"/>
                <w:noProof/>
                <w:webHidden/>
              </w:rPr>
              <w:tab/>
            </w:r>
            <w:r w:rsidR="008A125C" w:rsidRPr="00C5766E">
              <w:rPr>
                <w:rFonts w:ascii="Arial" w:hAnsi="Arial" w:cs="Arial"/>
                <w:noProof/>
                <w:webHidden/>
              </w:rPr>
              <w:fldChar w:fldCharType="begin"/>
            </w:r>
            <w:r w:rsidR="00C5766E" w:rsidRPr="00C5766E">
              <w:rPr>
                <w:rFonts w:ascii="Arial" w:hAnsi="Arial" w:cs="Arial"/>
                <w:noProof/>
                <w:webHidden/>
              </w:rPr>
              <w:instrText xml:space="preserve"> PAGEREF _Toc501365606 \h </w:instrText>
            </w:r>
            <w:r w:rsidR="008A125C" w:rsidRPr="00C5766E">
              <w:rPr>
                <w:rFonts w:ascii="Arial" w:hAnsi="Arial" w:cs="Arial"/>
                <w:noProof/>
                <w:webHidden/>
              </w:rPr>
            </w:r>
            <w:r w:rsidR="008A125C" w:rsidRPr="00C5766E">
              <w:rPr>
                <w:rFonts w:ascii="Arial" w:hAnsi="Arial" w:cs="Arial"/>
                <w:noProof/>
                <w:webHidden/>
              </w:rPr>
              <w:fldChar w:fldCharType="separate"/>
            </w:r>
            <w:r w:rsidR="00C5766E" w:rsidRPr="00C5766E">
              <w:rPr>
                <w:rFonts w:ascii="Arial" w:hAnsi="Arial" w:cs="Arial"/>
                <w:noProof/>
                <w:webHidden/>
              </w:rPr>
              <w:t>22</w:t>
            </w:r>
            <w:r w:rsidR="008A125C" w:rsidRPr="00C5766E">
              <w:rPr>
                <w:rFonts w:ascii="Arial" w:hAnsi="Arial" w:cs="Arial"/>
                <w:noProof/>
                <w:webHidden/>
              </w:rPr>
              <w:fldChar w:fldCharType="end"/>
            </w:r>
          </w:hyperlink>
        </w:p>
        <w:p w:rsidR="00C5766E" w:rsidRDefault="00C5766E">
          <w:pPr>
            <w:pStyle w:val="Sadraj1"/>
            <w:tabs>
              <w:tab w:val="left" w:pos="440"/>
              <w:tab w:val="right" w:leader="dot" w:pos="9062"/>
            </w:tabs>
            <w:rPr>
              <w:rStyle w:val="Hiperveza"/>
              <w:rFonts w:ascii="Arial" w:hAnsi="Arial" w:cs="Arial"/>
              <w:noProof/>
            </w:rPr>
          </w:pPr>
        </w:p>
        <w:p w:rsidR="00C5766E" w:rsidRPr="00C5766E" w:rsidRDefault="008D5853">
          <w:pPr>
            <w:pStyle w:val="Sadraj1"/>
            <w:tabs>
              <w:tab w:val="left" w:pos="440"/>
              <w:tab w:val="right" w:leader="dot" w:pos="9062"/>
            </w:tabs>
            <w:rPr>
              <w:rFonts w:ascii="Arial" w:hAnsi="Arial" w:cs="Arial"/>
              <w:noProof/>
              <w:lang w:eastAsia="hr-HR"/>
            </w:rPr>
          </w:pPr>
          <w:hyperlink w:anchor="_Toc501365607" w:history="1">
            <w:r w:rsidR="00C5766E" w:rsidRPr="00C5766E">
              <w:rPr>
                <w:rStyle w:val="Hiperveza"/>
                <w:rFonts w:ascii="Arial" w:hAnsi="Arial" w:cs="Arial"/>
                <w:noProof/>
              </w:rPr>
              <w:t>7.</w:t>
            </w:r>
            <w:r w:rsidR="00C5766E" w:rsidRPr="00C5766E">
              <w:rPr>
                <w:rFonts w:ascii="Arial" w:hAnsi="Arial" w:cs="Arial"/>
                <w:noProof/>
                <w:lang w:eastAsia="hr-HR"/>
              </w:rPr>
              <w:tab/>
            </w:r>
            <w:r w:rsidR="00C5766E" w:rsidRPr="00C5766E">
              <w:rPr>
                <w:rStyle w:val="Hiperveza"/>
                <w:rFonts w:ascii="Arial" w:hAnsi="Arial" w:cs="Arial"/>
                <w:noProof/>
              </w:rPr>
              <w:t>Zaključak: ocjena stanja</w:t>
            </w:r>
            <w:r w:rsidR="00C5766E" w:rsidRPr="00C5766E">
              <w:rPr>
                <w:rFonts w:ascii="Arial" w:hAnsi="Arial" w:cs="Arial"/>
                <w:noProof/>
                <w:webHidden/>
              </w:rPr>
              <w:tab/>
            </w:r>
            <w:r w:rsidR="008A125C" w:rsidRPr="00C5766E">
              <w:rPr>
                <w:rFonts w:ascii="Arial" w:hAnsi="Arial" w:cs="Arial"/>
                <w:noProof/>
                <w:webHidden/>
              </w:rPr>
              <w:fldChar w:fldCharType="begin"/>
            </w:r>
            <w:r w:rsidR="00C5766E" w:rsidRPr="00C5766E">
              <w:rPr>
                <w:rFonts w:ascii="Arial" w:hAnsi="Arial" w:cs="Arial"/>
                <w:noProof/>
                <w:webHidden/>
              </w:rPr>
              <w:instrText xml:space="preserve"> PAGEREF _Toc501365607 \h </w:instrText>
            </w:r>
            <w:r w:rsidR="008A125C" w:rsidRPr="00C5766E">
              <w:rPr>
                <w:rFonts w:ascii="Arial" w:hAnsi="Arial" w:cs="Arial"/>
                <w:noProof/>
                <w:webHidden/>
              </w:rPr>
            </w:r>
            <w:r w:rsidR="008A125C" w:rsidRPr="00C5766E">
              <w:rPr>
                <w:rFonts w:ascii="Arial" w:hAnsi="Arial" w:cs="Arial"/>
                <w:noProof/>
                <w:webHidden/>
              </w:rPr>
              <w:fldChar w:fldCharType="separate"/>
            </w:r>
            <w:r w:rsidR="00C5766E" w:rsidRPr="00C5766E">
              <w:rPr>
                <w:rFonts w:ascii="Arial" w:hAnsi="Arial" w:cs="Arial"/>
                <w:noProof/>
                <w:webHidden/>
              </w:rPr>
              <w:t>25</w:t>
            </w:r>
            <w:r w:rsidR="008A125C" w:rsidRPr="00C5766E">
              <w:rPr>
                <w:rFonts w:ascii="Arial" w:hAnsi="Arial" w:cs="Arial"/>
                <w:noProof/>
                <w:webHidden/>
              </w:rPr>
              <w:fldChar w:fldCharType="end"/>
            </w:r>
          </w:hyperlink>
        </w:p>
        <w:p w:rsidR="00C5766E" w:rsidRPr="00C5766E" w:rsidRDefault="008D5853">
          <w:pPr>
            <w:pStyle w:val="Sadraj1"/>
            <w:tabs>
              <w:tab w:val="left" w:pos="440"/>
              <w:tab w:val="right" w:leader="dot" w:pos="9062"/>
            </w:tabs>
            <w:rPr>
              <w:rFonts w:ascii="Arial" w:hAnsi="Arial" w:cs="Arial"/>
              <w:noProof/>
              <w:lang w:eastAsia="hr-HR"/>
            </w:rPr>
          </w:pPr>
          <w:hyperlink w:anchor="_Toc501365608" w:history="1">
            <w:r w:rsidR="00C5766E" w:rsidRPr="00C5766E">
              <w:rPr>
                <w:rStyle w:val="Hiperveza"/>
                <w:rFonts w:ascii="Arial" w:eastAsia="Times New Roman" w:hAnsi="Arial" w:cs="Arial"/>
                <w:noProof/>
              </w:rPr>
              <w:t>8.</w:t>
            </w:r>
            <w:r w:rsidR="00C5766E" w:rsidRPr="00C5766E">
              <w:rPr>
                <w:rFonts w:ascii="Arial" w:hAnsi="Arial" w:cs="Arial"/>
                <w:noProof/>
                <w:lang w:eastAsia="hr-HR"/>
              </w:rPr>
              <w:tab/>
            </w:r>
            <w:r w:rsidR="00C5766E" w:rsidRPr="00C5766E">
              <w:rPr>
                <w:rStyle w:val="Hiperveza"/>
                <w:rFonts w:ascii="Arial" w:eastAsia="Times New Roman" w:hAnsi="Arial" w:cs="Arial"/>
                <w:noProof/>
              </w:rPr>
              <w:t>Preporuke</w:t>
            </w:r>
            <w:r w:rsidR="00C5766E" w:rsidRPr="00C5766E">
              <w:rPr>
                <w:rFonts w:ascii="Arial" w:hAnsi="Arial" w:cs="Arial"/>
                <w:noProof/>
                <w:webHidden/>
              </w:rPr>
              <w:tab/>
            </w:r>
            <w:r w:rsidR="008A125C" w:rsidRPr="00C5766E">
              <w:rPr>
                <w:rFonts w:ascii="Arial" w:hAnsi="Arial" w:cs="Arial"/>
                <w:noProof/>
                <w:webHidden/>
              </w:rPr>
              <w:fldChar w:fldCharType="begin"/>
            </w:r>
            <w:r w:rsidR="00C5766E" w:rsidRPr="00C5766E">
              <w:rPr>
                <w:rFonts w:ascii="Arial" w:hAnsi="Arial" w:cs="Arial"/>
                <w:noProof/>
                <w:webHidden/>
              </w:rPr>
              <w:instrText xml:space="preserve"> PAGEREF _Toc501365608 \h </w:instrText>
            </w:r>
            <w:r w:rsidR="008A125C" w:rsidRPr="00C5766E">
              <w:rPr>
                <w:rFonts w:ascii="Arial" w:hAnsi="Arial" w:cs="Arial"/>
                <w:noProof/>
                <w:webHidden/>
              </w:rPr>
            </w:r>
            <w:r w:rsidR="008A125C" w:rsidRPr="00C5766E">
              <w:rPr>
                <w:rFonts w:ascii="Arial" w:hAnsi="Arial" w:cs="Arial"/>
                <w:noProof/>
                <w:webHidden/>
              </w:rPr>
              <w:fldChar w:fldCharType="separate"/>
            </w:r>
            <w:r w:rsidR="00C5766E" w:rsidRPr="00C5766E">
              <w:rPr>
                <w:rFonts w:ascii="Arial" w:hAnsi="Arial" w:cs="Arial"/>
                <w:noProof/>
                <w:webHidden/>
              </w:rPr>
              <w:t>28</w:t>
            </w:r>
            <w:r w:rsidR="008A125C" w:rsidRPr="00C5766E">
              <w:rPr>
                <w:rFonts w:ascii="Arial" w:hAnsi="Arial" w:cs="Arial"/>
                <w:noProof/>
                <w:webHidden/>
              </w:rPr>
              <w:fldChar w:fldCharType="end"/>
            </w:r>
          </w:hyperlink>
        </w:p>
        <w:p w:rsidR="001C4808" w:rsidRPr="0096721F" w:rsidRDefault="008A125C" w:rsidP="008A69A5">
          <w:pPr>
            <w:rPr>
              <w:rFonts w:ascii="Arial" w:hAnsi="Arial" w:cs="Arial"/>
              <w:sz w:val="20"/>
              <w:szCs w:val="20"/>
            </w:rPr>
          </w:pPr>
          <w:r w:rsidRPr="00C5766E">
            <w:rPr>
              <w:rFonts w:ascii="Arial" w:hAnsi="Arial" w:cs="Arial"/>
            </w:rPr>
            <w:fldChar w:fldCharType="end"/>
          </w:r>
        </w:p>
      </w:sdtContent>
    </w:sdt>
    <w:p w:rsidR="00EB2B13" w:rsidRPr="00B83570" w:rsidRDefault="00EB2B13" w:rsidP="008A69A5">
      <w:pPr>
        <w:rPr>
          <w:rFonts w:ascii="Arial" w:hAnsi="Arial" w:cs="Arial"/>
          <w:b/>
          <w:sz w:val="20"/>
          <w:szCs w:val="20"/>
          <w:u w:val="single"/>
        </w:rPr>
      </w:pPr>
    </w:p>
    <w:p w:rsidR="00EB2B13" w:rsidRPr="00B83570" w:rsidRDefault="00EB2B13" w:rsidP="007C4BE8">
      <w:pPr>
        <w:jc w:val="center"/>
        <w:rPr>
          <w:rFonts w:ascii="Arial" w:hAnsi="Arial" w:cs="Arial"/>
          <w:b/>
          <w:sz w:val="20"/>
          <w:szCs w:val="20"/>
          <w:u w:val="single"/>
        </w:rPr>
      </w:pPr>
    </w:p>
    <w:p w:rsidR="00EB2B13" w:rsidRPr="00B83570" w:rsidRDefault="00EB2B13" w:rsidP="008A69A5">
      <w:pPr>
        <w:rPr>
          <w:rFonts w:ascii="Arial" w:hAnsi="Arial" w:cs="Arial"/>
          <w:b/>
          <w:sz w:val="20"/>
          <w:szCs w:val="20"/>
          <w:u w:val="single"/>
        </w:rPr>
      </w:pPr>
    </w:p>
    <w:p w:rsidR="00EB2B13" w:rsidRPr="00B83570" w:rsidRDefault="00EB2B13" w:rsidP="008A69A5">
      <w:pPr>
        <w:rPr>
          <w:rFonts w:ascii="Arial" w:hAnsi="Arial" w:cs="Arial"/>
          <w:b/>
          <w:sz w:val="20"/>
          <w:szCs w:val="20"/>
          <w:u w:val="single"/>
        </w:rPr>
      </w:pPr>
    </w:p>
    <w:p w:rsidR="00EB2B13" w:rsidRPr="00B83570" w:rsidRDefault="00EB2B13" w:rsidP="008A69A5">
      <w:pPr>
        <w:rPr>
          <w:rFonts w:ascii="Arial" w:hAnsi="Arial" w:cs="Arial"/>
          <w:b/>
          <w:sz w:val="20"/>
          <w:szCs w:val="20"/>
          <w:u w:val="single"/>
        </w:rPr>
      </w:pPr>
    </w:p>
    <w:p w:rsidR="00EB2B13" w:rsidRPr="00B83570" w:rsidRDefault="00EB2B13" w:rsidP="008A69A5">
      <w:pPr>
        <w:rPr>
          <w:rFonts w:ascii="Arial" w:hAnsi="Arial" w:cs="Arial"/>
          <w:b/>
          <w:sz w:val="20"/>
          <w:szCs w:val="20"/>
          <w:u w:val="single"/>
        </w:rPr>
      </w:pPr>
    </w:p>
    <w:p w:rsidR="00530A39" w:rsidRPr="00B83570" w:rsidRDefault="00530A39" w:rsidP="008A69A5">
      <w:pPr>
        <w:pStyle w:val="Naslov1"/>
        <w:rPr>
          <w:rFonts w:eastAsiaTheme="minorEastAsia" w:cs="Arial"/>
          <w:bCs w:val="0"/>
          <w:color w:val="auto"/>
          <w:sz w:val="20"/>
          <w:szCs w:val="20"/>
          <w:u w:val="single"/>
        </w:rPr>
      </w:pPr>
    </w:p>
    <w:p w:rsidR="00E471CE" w:rsidRPr="00B83570" w:rsidRDefault="00E471CE" w:rsidP="008A69A5">
      <w:pPr>
        <w:rPr>
          <w:rFonts w:ascii="Arial" w:hAnsi="Arial" w:cs="Arial"/>
          <w:sz w:val="20"/>
          <w:szCs w:val="20"/>
        </w:rPr>
      </w:pPr>
    </w:p>
    <w:p w:rsidR="005850CE" w:rsidRPr="00B83570" w:rsidRDefault="005850CE" w:rsidP="008A69A5">
      <w:pPr>
        <w:rPr>
          <w:rFonts w:ascii="Arial" w:hAnsi="Arial" w:cs="Arial"/>
          <w:sz w:val="20"/>
          <w:szCs w:val="20"/>
        </w:rPr>
      </w:pPr>
    </w:p>
    <w:p w:rsidR="002A66B7" w:rsidRPr="00B83570" w:rsidRDefault="002A66B7" w:rsidP="008A69A5">
      <w:pPr>
        <w:rPr>
          <w:rFonts w:ascii="Arial" w:hAnsi="Arial" w:cs="Arial"/>
          <w:sz w:val="20"/>
          <w:szCs w:val="20"/>
        </w:rPr>
      </w:pPr>
    </w:p>
    <w:p w:rsidR="002A66B7" w:rsidRPr="00B83570" w:rsidRDefault="002A66B7" w:rsidP="008A69A5">
      <w:pPr>
        <w:rPr>
          <w:rFonts w:ascii="Arial" w:hAnsi="Arial" w:cs="Arial"/>
          <w:sz w:val="20"/>
          <w:szCs w:val="20"/>
        </w:rPr>
      </w:pPr>
    </w:p>
    <w:p w:rsidR="002A66B7" w:rsidRPr="00B83570" w:rsidRDefault="002A66B7" w:rsidP="008A69A5">
      <w:pPr>
        <w:rPr>
          <w:rFonts w:ascii="Arial" w:hAnsi="Arial" w:cs="Arial"/>
          <w:sz w:val="20"/>
          <w:szCs w:val="20"/>
        </w:rPr>
      </w:pPr>
    </w:p>
    <w:p w:rsidR="002A66B7" w:rsidRPr="00B83570" w:rsidRDefault="002A66B7" w:rsidP="008A69A5">
      <w:pPr>
        <w:rPr>
          <w:rFonts w:ascii="Arial" w:hAnsi="Arial" w:cs="Arial"/>
          <w:sz w:val="20"/>
          <w:szCs w:val="20"/>
        </w:rPr>
      </w:pPr>
    </w:p>
    <w:p w:rsidR="008A69A5" w:rsidRPr="00B83570" w:rsidRDefault="008A69A5" w:rsidP="008A69A5">
      <w:pPr>
        <w:rPr>
          <w:rFonts w:ascii="Arial" w:hAnsi="Arial" w:cs="Arial"/>
          <w:sz w:val="20"/>
          <w:szCs w:val="20"/>
        </w:rPr>
      </w:pPr>
    </w:p>
    <w:p w:rsidR="00AA2D37" w:rsidRDefault="00AA2D37">
      <w:pPr>
        <w:rPr>
          <w:rFonts w:ascii="Arial" w:eastAsiaTheme="majorEastAsia" w:hAnsi="Arial" w:cstheme="majorBidi"/>
          <w:bCs/>
          <w:i/>
          <w:color w:val="000000" w:themeColor="text1"/>
          <w:sz w:val="28"/>
          <w:szCs w:val="28"/>
        </w:rPr>
      </w:pPr>
      <w:r>
        <w:rPr>
          <w:b/>
        </w:rPr>
        <w:br w:type="page"/>
      </w:r>
    </w:p>
    <w:p w:rsidR="008A69A5" w:rsidRPr="00EA210C" w:rsidRDefault="0081617B" w:rsidP="0081617B">
      <w:pPr>
        <w:pStyle w:val="Naslov1"/>
        <w:rPr>
          <w:b w:val="0"/>
        </w:rPr>
      </w:pPr>
      <w:bookmarkStart w:id="1" w:name="_Toc501365599"/>
      <w:r w:rsidRPr="00EA210C">
        <w:rPr>
          <w:b w:val="0"/>
        </w:rPr>
        <w:lastRenderedPageBreak/>
        <w:t>DIO I. SVRHA, PREDMET I METODOLOGIJA PRAĆENJA</w:t>
      </w:r>
      <w:bookmarkEnd w:id="1"/>
    </w:p>
    <w:p w:rsidR="007F6BEF" w:rsidRPr="0081617B" w:rsidRDefault="007F6BEF" w:rsidP="0081617B"/>
    <w:p w:rsidR="00A55E6D" w:rsidRPr="00A55E6D" w:rsidRDefault="0081617B" w:rsidP="00607799">
      <w:pPr>
        <w:pStyle w:val="Naslov1"/>
        <w:numPr>
          <w:ilvl w:val="0"/>
          <w:numId w:val="2"/>
        </w:numPr>
        <w:spacing w:before="0" w:after="120"/>
        <w:rPr>
          <w:rFonts w:cs="Arial"/>
          <w:color w:val="auto"/>
          <w:sz w:val="22"/>
          <w:szCs w:val="22"/>
        </w:rPr>
      </w:pPr>
      <w:bookmarkStart w:id="2" w:name="_Toc501365600"/>
      <w:r w:rsidRPr="007947FC">
        <w:rPr>
          <w:rFonts w:cs="Arial"/>
          <w:color w:val="auto"/>
          <w:sz w:val="22"/>
          <w:szCs w:val="22"/>
        </w:rPr>
        <w:t xml:space="preserve">Svrha </w:t>
      </w:r>
      <w:r w:rsidR="009772BF" w:rsidRPr="007947FC">
        <w:rPr>
          <w:rFonts w:cs="Arial"/>
          <w:color w:val="auto"/>
          <w:sz w:val="22"/>
          <w:szCs w:val="22"/>
        </w:rPr>
        <w:t>praćenja</w:t>
      </w:r>
      <w:bookmarkEnd w:id="2"/>
    </w:p>
    <w:p w:rsidR="004B2B04" w:rsidRDefault="004B2B04" w:rsidP="004B2B04">
      <w:pPr>
        <w:pStyle w:val="t-9-8"/>
        <w:spacing w:before="0" w:beforeAutospacing="0" w:after="120" w:afterAutospacing="0" w:line="276" w:lineRule="auto"/>
        <w:jc w:val="both"/>
        <w:rPr>
          <w:rFonts w:ascii="Arial" w:hAnsi="Arial" w:cs="Arial"/>
          <w:sz w:val="22"/>
          <w:szCs w:val="22"/>
        </w:rPr>
      </w:pPr>
      <w:r>
        <w:rPr>
          <w:rFonts w:ascii="Arial" w:hAnsi="Arial" w:cs="Arial"/>
          <w:sz w:val="22"/>
          <w:szCs w:val="22"/>
        </w:rPr>
        <w:t>Povjerenik za informiranje kao neovisno tijelo koje štiti, prati i promiče pravo na pristup informacijama i ponovnu uporabu informacija, u okviru funkcije praćenja provedbe Zakona o pravu na pristup informacijama (NN 25/13, 85/15 – Zakon, ZPPI) kontinuirano provodi istraživanja i analize usklađenosti postupanja tijela javne vlasti sa zakonskim obvezama. Takva stručno-analitička praćenja provedbe Zakona,</w:t>
      </w:r>
      <w:r w:rsidRPr="00FB0C3A">
        <w:rPr>
          <w:rFonts w:ascii="Gill Sans MT" w:hAnsi="Gill Sans MT"/>
          <w:sz w:val="23"/>
          <w:szCs w:val="23"/>
        </w:rPr>
        <w:t xml:space="preserve"> </w:t>
      </w:r>
      <w:r w:rsidRPr="00FB0C3A">
        <w:rPr>
          <w:rFonts w:ascii="Arial" w:hAnsi="Arial" w:cs="Arial"/>
          <w:sz w:val="22"/>
          <w:szCs w:val="22"/>
        </w:rPr>
        <w:t xml:space="preserve">osobito poštivanja odredbi o proaktivnoj objavi informacija (članak 10.), </w:t>
      </w:r>
      <w:r>
        <w:rPr>
          <w:rFonts w:ascii="Arial" w:hAnsi="Arial" w:cs="Arial"/>
          <w:sz w:val="22"/>
          <w:szCs w:val="22"/>
        </w:rPr>
        <w:t>provedbi savjetovanj</w:t>
      </w:r>
      <w:r w:rsidRPr="00FB0C3A">
        <w:rPr>
          <w:rFonts w:ascii="Arial" w:hAnsi="Arial" w:cs="Arial"/>
          <w:sz w:val="22"/>
          <w:szCs w:val="22"/>
        </w:rPr>
        <w:t>a s javn</w:t>
      </w:r>
      <w:r>
        <w:rPr>
          <w:rFonts w:ascii="Arial" w:hAnsi="Arial" w:cs="Arial"/>
          <w:sz w:val="22"/>
          <w:szCs w:val="22"/>
        </w:rPr>
        <w:t>ošću (članak 11.) i osiguravanju</w:t>
      </w:r>
      <w:r w:rsidRPr="00FB0C3A">
        <w:rPr>
          <w:rFonts w:ascii="Arial" w:hAnsi="Arial" w:cs="Arial"/>
          <w:sz w:val="22"/>
          <w:szCs w:val="22"/>
        </w:rPr>
        <w:t xml:space="preserve"> javnosti rada (članak 12.),</w:t>
      </w:r>
      <w:r w:rsidRPr="00FB0C3A">
        <w:rPr>
          <w:rFonts w:ascii="Gill Sans MT" w:hAnsi="Gill Sans MT"/>
          <w:sz w:val="23"/>
          <w:szCs w:val="23"/>
        </w:rPr>
        <w:t xml:space="preserve"> </w:t>
      </w:r>
      <w:r>
        <w:rPr>
          <w:rFonts w:ascii="Arial" w:hAnsi="Arial" w:cs="Arial"/>
          <w:sz w:val="22"/>
          <w:szCs w:val="22"/>
        </w:rPr>
        <w:t xml:space="preserve">i to za određene skupine tijela </w:t>
      </w:r>
      <w:r w:rsidRPr="00FB0C3A">
        <w:rPr>
          <w:rFonts w:ascii="Arial" w:hAnsi="Arial" w:cs="Arial"/>
          <w:sz w:val="22"/>
          <w:szCs w:val="22"/>
        </w:rPr>
        <w:t>u odnosu na koj</w:t>
      </w:r>
      <w:r>
        <w:rPr>
          <w:rFonts w:ascii="Arial" w:hAnsi="Arial" w:cs="Arial"/>
          <w:sz w:val="22"/>
          <w:szCs w:val="22"/>
        </w:rPr>
        <w:t>e</w:t>
      </w:r>
      <w:r w:rsidRPr="00FB0C3A">
        <w:rPr>
          <w:rFonts w:ascii="Arial" w:hAnsi="Arial" w:cs="Arial"/>
          <w:sz w:val="22"/>
          <w:szCs w:val="22"/>
        </w:rPr>
        <w:t xml:space="preserve"> su uočeni posebni izazovi u primjeni Zakona, odnosno za koja postoji znatan interes javnosti</w:t>
      </w:r>
      <w:r>
        <w:rPr>
          <w:rFonts w:ascii="Arial" w:hAnsi="Arial" w:cs="Arial"/>
          <w:sz w:val="22"/>
          <w:szCs w:val="22"/>
        </w:rPr>
        <w:t>, služe Povjereniku kao putokaz za rad i usmjeravanje dodatnih napora u promicanju, daljnjem praćenju i educiranju službenika za informiranje i drugih zaposlenika tijela javne vlasti.</w:t>
      </w:r>
    </w:p>
    <w:p w:rsidR="004B2B04" w:rsidRDefault="004B2B04" w:rsidP="004B2B04">
      <w:pPr>
        <w:pStyle w:val="t-9-8"/>
        <w:spacing w:before="0" w:beforeAutospacing="0" w:after="120" w:afterAutospacing="0" w:line="276" w:lineRule="auto"/>
        <w:jc w:val="both"/>
        <w:rPr>
          <w:rFonts w:ascii="Arial" w:hAnsi="Arial" w:cs="Arial"/>
          <w:sz w:val="22"/>
          <w:szCs w:val="22"/>
        </w:rPr>
      </w:pPr>
      <w:r>
        <w:rPr>
          <w:rFonts w:ascii="Arial" w:hAnsi="Arial" w:cs="Arial"/>
          <w:sz w:val="22"/>
          <w:szCs w:val="22"/>
        </w:rPr>
        <w:t>Jedinice lokalne i (područne) regionalne samouprave sukladno članku 5. stavku 1. točki 2. ZPPI predstavljaju tijela javne vlasti koja su dužna ispunjavati obveze propisane Zakonom. Ta specifična skupina tijela, čije je djelovanje od iznimnog značaja za život građana i s kojima su građani i pravne osobe u svakodnevnom neposrednom kontaktu, u posebnom je fokusu prilikom evaluacija i praćenja provedbe Zakona. Naime, u dosadašnjem radu i postupanju Povjerenice za informiranje po žalbama, predstavkama, u okviru inspekcijskog nadzora, kao i praćenju provedbe pojedinih zakonskih odredbi, utvrđeno je da osobito jedinice lokalne samouprave zaostaju u poštivanju provedbe Zakona, a slično su pokazala i neka druga istraživanja (primjerice, istraživanje proračunske transparentnosti koje provodi Institut za javne financije</w:t>
      </w:r>
      <w:r>
        <w:rPr>
          <w:rStyle w:val="Referencafusnote"/>
          <w:rFonts w:ascii="Arial" w:hAnsi="Arial" w:cs="Arial"/>
          <w:sz w:val="22"/>
          <w:szCs w:val="22"/>
        </w:rPr>
        <w:footnoteReference w:id="1"/>
      </w:r>
      <w:r>
        <w:rPr>
          <w:rFonts w:ascii="Arial" w:hAnsi="Arial" w:cs="Arial"/>
          <w:sz w:val="22"/>
          <w:szCs w:val="22"/>
        </w:rPr>
        <w:t>). Istovremeno, njihova je uloga od neposredne važnosti za život građana i funkcioniranje gospodarstva, s obzirom na to da su lokalne samouprave prvi institucionalni okvir s kojim se građani i tvrtke susreću.</w:t>
      </w:r>
    </w:p>
    <w:p w:rsidR="004B2B04" w:rsidRDefault="004B2B04" w:rsidP="004B2B04">
      <w:pPr>
        <w:pStyle w:val="t-9-8"/>
        <w:spacing w:before="0" w:beforeAutospacing="0" w:after="120" w:afterAutospacing="0" w:line="276" w:lineRule="auto"/>
        <w:jc w:val="both"/>
        <w:rPr>
          <w:rFonts w:ascii="Arial" w:hAnsi="Arial" w:cs="Arial"/>
          <w:sz w:val="22"/>
          <w:szCs w:val="22"/>
        </w:rPr>
      </w:pPr>
      <w:r>
        <w:rPr>
          <w:rFonts w:ascii="Arial" w:hAnsi="Arial" w:cs="Arial"/>
          <w:sz w:val="22"/>
          <w:szCs w:val="22"/>
        </w:rPr>
        <w:t xml:space="preserve">Stoga je u sklopu aktivnosti praćenja provedbe Zakona o pravu na pristup informacijama utvrđena potreba provedbe praćenja u što većem broju lokalnih i područnih (regionalnih) jedinica, kako bi se identificiralo ključne nedostatke u ostvarivanju transparentnosti i otvorenosti, usmjerilo tijela na kvalitetniju provedbu Zakona te omogućilo identifikaciju dobre prakse na lokalnoj razini. Povjerenica za informiranje je stoga započela projekt praćenja JLP(R)S po određenim županijama (županija te općina i gradova na području županije, uz određen broj županijskih i/ili gradskih/općinskih javnih ustanova i trgovačkih društava), uz koje, po objavi svakog analitičkog praćenja, predstavlja rezultate provedenog praćenja i identificira preporuke za poboljšanje transparentnosti i otvorenosti. Pilot-praćenje provedeno je tijekom lipnja 2016., u sklopu kojeg je praćeno 36 tijela javne vlasti </w:t>
      </w:r>
      <w:r w:rsidRPr="001B1C95">
        <w:rPr>
          <w:rFonts w:ascii="Arial" w:hAnsi="Arial" w:cs="Arial"/>
          <w:sz w:val="22"/>
          <w:szCs w:val="22"/>
        </w:rPr>
        <w:t>na područ</w:t>
      </w:r>
      <w:r>
        <w:rPr>
          <w:rFonts w:ascii="Arial" w:hAnsi="Arial" w:cs="Arial"/>
          <w:sz w:val="22"/>
          <w:szCs w:val="22"/>
        </w:rPr>
        <w:t>ju Krapinsko-zagorske županije (</w:t>
      </w:r>
      <w:r w:rsidRPr="001B1C95">
        <w:rPr>
          <w:rFonts w:ascii="Arial" w:hAnsi="Arial" w:cs="Arial"/>
          <w:sz w:val="22"/>
          <w:szCs w:val="22"/>
        </w:rPr>
        <w:t>Županij</w:t>
      </w:r>
      <w:r>
        <w:rPr>
          <w:rFonts w:ascii="Arial" w:hAnsi="Arial" w:cs="Arial"/>
          <w:sz w:val="22"/>
          <w:szCs w:val="22"/>
        </w:rPr>
        <w:t>a</w:t>
      </w:r>
      <w:r w:rsidRPr="001B1C95">
        <w:rPr>
          <w:rFonts w:ascii="Arial" w:hAnsi="Arial" w:cs="Arial"/>
          <w:sz w:val="22"/>
          <w:szCs w:val="22"/>
        </w:rPr>
        <w:t>, 32 lokalne jedinice u Županiji</w:t>
      </w:r>
      <w:r>
        <w:rPr>
          <w:rFonts w:ascii="Arial" w:hAnsi="Arial" w:cs="Arial"/>
          <w:sz w:val="22"/>
          <w:szCs w:val="22"/>
        </w:rPr>
        <w:t xml:space="preserve"> i tri pravne osobe</w:t>
      </w:r>
      <w:r w:rsidRPr="001B1C95">
        <w:rPr>
          <w:rFonts w:ascii="Arial" w:hAnsi="Arial" w:cs="Arial"/>
          <w:sz w:val="22"/>
          <w:szCs w:val="22"/>
        </w:rPr>
        <w:t xml:space="preserve"> Županije</w:t>
      </w:r>
      <w:r>
        <w:rPr>
          <w:rFonts w:ascii="Arial" w:hAnsi="Arial" w:cs="Arial"/>
          <w:sz w:val="22"/>
          <w:szCs w:val="22"/>
        </w:rPr>
        <w:t>)</w:t>
      </w:r>
      <w:r w:rsidRPr="001B1C95">
        <w:rPr>
          <w:rFonts w:ascii="Arial" w:hAnsi="Arial" w:cs="Arial"/>
          <w:sz w:val="22"/>
          <w:szCs w:val="22"/>
        </w:rPr>
        <w:t xml:space="preserve">, s ciljem utvrđivanja u kojoj mjeri kao </w:t>
      </w:r>
      <w:r>
        <w:rPr>
          <w:rFonts w:ascii="Arial" w:hAnsi="Arial" w:cs="Arial"/>
          <w:sz w:val="22"/>
          <w:szCs w:val="22"/>
        </w:rPr>
        <w:t>obveznici provedbe ZPPI</w:t>
      </w:r>
      <w:r w:rsidRPr="001B1C95">
        <w:rPr>
          <w:rFonts w:ascii="Arial" w:hAnsi="Arial" w:cs="Arial"/>
          <w:sz w:val="22"/>
          <w:szCs w:val="22"/>
        </w:rPr>
        <w:t xml:space="preserve"> ispunjavaju </w:t>
      </w:r>
      <w:r w:rsidRPr="00E46FD4">
        <w:rPr>
          <w:rFonts w:ascii="Arial" w:hAnsi="Arial" w:cs="Arial"/>
          <w:sz w:val="22"/>
          <w:szCs w:val="22"/>
        </w:rPr>
        <w:t xml:space="preserve">obveze </w:t>
      </w:r>
      <w:r>
        <w:rPr>
          <w:rFonts w:ascii="Arial" w:hAnsi="Arial" w:cs="Arial"/>
          <w:sz w:val="22"/>
          <w:szCs w:val="22"/>
        </w:rPr>
        <w:t>iz članaka 10., 11. i 12.,</w:t>
      </w:r>
      <w:r w:rsidRPr="00E46FD4">
        <w:rPr>
          <w:rFonts w:ascii="Arial" w:hAnsi="Arial" w:cs="Arial"/>
          <w:sz w:val="22"/>
          <w:szCs w:val="22"/>
        </w:rPr>
        <w:t xml:space="preserve"> kao i u svrhu definiranja metodologije praćenja</w:t>
      </w:r>
      <w:r>
        <w:rPr>
          <w:rStyle w:val="Referencafusnote"/>
          <w:rFonts w:ascii="Arial" w:hAnsi="Arial" w:cs="Arial"/>
          <w:sz w:val="22"/>
          <w:szCs w:val="22"/>
        </w:rPr>
        <w:footnoteReference w:id="2"/>
      </w:r>
      <w:r>
        <w:rPr>
          <w:rFonts w:ascii="Arial" w:hAnsi="Arial" w:cs="Arial"/>
          <w:sz w:val="22"/>
          <w:szCs w:val="22"/>
        </w:rPr>
        <w:t xml:space="preserve">. </w:t>
      </w:r>
    </w:p>
    <w:p w:rsidR="004B2B04" w:rsidRDefault="004B2B04" w:rsidP="004B2B04">
      <w:pPr>
        <w:pStyle w:val="t-9-8"/>
        <w:spacing w:before="0" w:beforeAutospacing="0" w:after="120" w:afterAutospacing="0" w:line="276" w:lineRule="auto"/>
        <w:jc w:val="both"/>
        <w:rPr>
          <w:rFonts w:ascii="Arial" w:hAnsi="Arial" w:cs="Arial"/>
          <w:sz w:val="22"/>
          <w:szCs w:val="22"/>
          <w:highlight w:val="yellow"/>
        </w:rPr>
      </w:pPr>
      <w:r>
        <w:rPr>
          <w:rFonts w:ascii="Arial" w:hAnsi="Arial" w:cs="Arial"/>
          <w:sz w:val="22"/>
          <w:szCs w:val="22"/>
        </w:rPr>
        <w:t>Pr</w:t>
      </w:r>
      <w:r w:rsidRPr="00E46FD4">
        <w:rPr>
          <w:rFonts w:ascii="Arial" w:hAnsi="Arial" w:cs="Arial"/>
          <w:sz w:val="22"/>
          <w:szCs w:val="22"/>
        </w:rPr>
        <w:t>o</w:t>
      </w:r>
      <w:r>
        <w:rPr>
          <w:rFonts w:ascii="Arial" w:hAnsi="Arial" w:cs="Arial"/>
          <w:sz w:val="22"/>
          <w:szCs w:val="22"/>
        </w:rPr>
        <w:t xml:space="preserve">jekt praćenja u 2017. obuhvaća pet županija i </w:t>
      </w:r>
      <w:r w:rsidRPr="00E46FD4">
        <w:rPr>
          <w:rFonts w:ascii="Arial" w:hAnsi="Arial" w:cs="Arial"/>
          <w:sz w:val="22"/>
          <w:szCs w:val="22"/>
        </w:rPr>
        <w:t xml:space="preserve">njihove jedinice lokalne samouprave </w:t>
      </w:r>
      <w:r>
        <w:rPr>
          <w:rFonts w:ascii="Arial" w:hAnsi="Arial" w:cs="Arial"/>
          <w:sz w:val="22"/>
          <w:szCs w:val="22"/>
        </w:rPr>
        <w:t>te</w:t>
      </w:r>
      <w:r w:rsidRPr="00E46FD4">
        <w:rPr>
          <w:rFonts w:ascii="Arial" w:hAnsi="Arial" w:cs="Arial"/>
          <w:sz w:val="22"/>
          <w:szCs w:val="22"/>
        </w:rPr>
        <w:t xml:space="preserve"> određene </w:t>
      </w:r>
      <w:r>
        <w:rPr>
          <w:rFonts w:ascii="Arial" w:hAnsi="Arial" w:cs="Arial"/>
          <w:sz w:val="22"/>
          <w:szCs w:val="22"/>
        </w:rPr>
        <w:t xml:space="preserve">pravne osobe županije i lokalnih jedinica s područja županije. Praćenje obuhvaća preko 120 tijela javne vlasti, odnosno 100 jedinica lokalne i područne (regionalne) </w:t>
      </w:r>
      <w:r>
        <w:rPr>
          <w:rFonts w:ascii="Arial" w:hAnsi="Arial" w:cs="Arial"/>
          <w:sz w:val="22"/>
          <w:szCs w:val="22"/>
        </w:rPr>
        <w:lastRenderedPageBreak/>
        <w:t>samouprave i 22 pravne osobe, a p</w:t>
      </w:r>
      <w:r w:rsidRPr="00E46FD4">
        <w:rPr>
          <w:rFonts w:ascii="Arial" w:hAnsi="Arial" w:cs="Arial"/>
          <w:sz w:val="22"/>
          <w:szCs w:val="22"/>
        </w:rPr>
        <w:t>rovodi se u razdoblju lipanj-</w:t>
      </w:r>
      <w:r w:rsidRPr="00997A26">
        <w:rPr>
          <w:rFonts w:ascii="Arial" w:hAnsi="Arial" w:cs="Arial"/>
          <w:sz w:val="22"/>
          <w:szCs w:val="22"/>
        </w:rPr>
        <w:t xml:space="preserve">rujan 2017. </w:t>
      </w:r>
      <w:r>
        <w:rPr>
          <w:rFonts w:ascii="Arial" w:hAnsi="Arial" w:cs="Arial"/>
          <w:sz w:val="22"/>
          <w:szCs w:val="22"/>
        </w:rPr>
        <w:t xml:space="preserve">Odabrane su sljedeće županije: </w:t>
      </w:r>
      <w:r w:rsidRPr="00842CFF">
        <w:rPr>
          <w:rFonts w:ascii="Arial" w:hAnsi="Arial" w:cs="Arial"/>
          <w:b/>
          <w:sz w:val="22"/>
          <w:szCs w:val="22"/>
        </w:rPr>
        <w:t>Šibensko-kninska</w:t>
      </w:r>
      <w:r>
        <w:rPr>
          <w:rFonts w:ascii="Arial" w:hAnsi="Arial" w:cs="Arial"/>
          <w:sz w:val="22"/>
          <w:szCs w:val="22"/>
        </w:rPr>
        <w:t xml:space="preserve"> (25 tijela javne vlasti), </w:t>
      </w:r>
      <w:r w:rsidRPr="00842CFF">
        <w:rPr>
          <w:rFonts w:ascii="Arial" w:hAnsi="Arial" w:cs="Arial"/>
          <w:b/>
          <w:sz w:val="22"/>
          <w:szCs w:val="22"/>
        </w:rPr>
        <w:t>Požeško-slavonska</w:t>
      </w:r>
      <w:r>
        <w:rPr>
          <w:rFonts w:ascii="Arial" w:hAnsi="Arial" w:cs="Arial"/>
          <w:sz w:val="22"/>
          <w:szCs w:val="22"/>
        </w:rPr>
        <w:t xml:space="preserve"> (17 tijela), </w:t>
      </w:r>
      <w:r w:rsidRPr="00842CFF">
        <w:rPr>
          <w:rFonts w:ascii="Arial" w:hAnsi="Arial" w:cs="Arial"/>
          <w:b/>
          <w:sz w:val="22"/>
          <w:szCs w:val="22"/>
        </w:rPr>
        <w:t>Sisačko-moslavačka</w:t>
      </w:r>
      <w:r>
        <w:rPr>
          <w:rFonts w:ascii="Arial" w:hAnsi="Arial" w:cs="Arial"/>
          <w:sz w:val="22"/>
          <w:szCs w:val="22"/>
        </w:rPr>
        <w:t xml:space="preserve"> (25 tijela), </w:t>
      </w:r>
      <w:r w:rsidRPr="00842CFF">
        <w:rPr>
          <w:rFonts w:ascii="Arial" w:hAnsi="Arial" w:cs="Arial"/>
          <w:b/>
          <w:sz w:val="22"/>
          <w:szCs w:val="22"/>
        </w:rPr>
        <w:t>Zadarska</w:t>
      </w:r>
      <w:r>
        <w:rPr>
          <w:rFonts w:ascii="Arial" w:hAnsi="Arial" w:cs="Arial"/>
          <w:sz w:val="22"/>
          <w:szCs w:val="22"/>
        </w:rPr>
        <w:t xml:space="preserve"> (40 tijela) i </w:t>
      </w:r>
      <w:r w:rsidRPr="00842CFF">
        <w:rPr>
          <w:rFonts w:ascii="Arial" w:hAnsi="Arial" w:cs="Arial"/>
          <w:b/>
          <w:sz w:val="22"/>
          <w:szCs w:val="22"/>
        </w:rPr>
        <w:t>Ličko-senjska</w:t>
      </w:r>
      <w:r>
        <w:rPr>
          <w:rFonts w:ascii="Arial" w:hAnsi="Arial" w:cs="Arial"/>
          <w:sz w:val="22"/>
          <w:szCs w:val="22"/>
        </w:rPr>
        <w:t xml:space="preserve"> (15 tijela).</w:t>
      </w:r>
    </w:p>
    <w:p w:rsidR="004B2B04" w:rsidRDefault="004B2B04" w:rsidP="004B2B04">
      <w:pPr>
        <w:pStyle w:val="t-9-8"/>
        <w:spacing w:before="0" w:beforeAutospacing="0" w:after="120" w:afterAutospacing="0" w:line="276" w:lineRule="auto"/>
        <w:jc w:val="both"/>
        <w:rPr>
          <w:rFonts w:ascii="Arial" w:hAnsi="Arial" w:cs="Arial"/>
          <w:sz w:val="22"/>
          <w:szCs w:val="22"/>
        </w:rPr>
      </w:pPr>
      <w:r>
        <w:rPr>
          <w:rFonts w:ascii="Arial" w:hAnsi="Arial" w:cs="Arial"/>
          <w:sz w:val="22"/>
          <w:szCs w:val="22"/>
        </w:rPr>
        <w:t>Također, projekt praćenja lokalne i regionalne samouprave vezan je uz činjenicu da su polovicom 2017. završeni lokalni izbori, nakon kojih je promijenjena struktura lokalne vlasti u mnogim općinama, gradovima i županijama, stoga upravo na početku četverogodišnjeg mandata predstavničke i izvršne vlasti u lokalnoj i područnoj (regionalnoj) samoupravi Povjerenica za informiranje želi ukazati na uočene nedostatke u pojedinim segmentima provedbe ZPPI, kao i na preporuke za poboljšanje postojećeg stanja transparentnosti i otvorenosti jedinica lokalne i područne (regionalne) samouprave i odabranih pravnih osoba koje su jedinice osnovale.</w:t>
      </w:r>
    </w:p>
    <w:p w:rsidR="004B2B04" w:rsidRDefault="004B2B04" w:rsidP="004B2B04">
      <w:pPr>
        <w:pStyle w:val="t-9-8"/>
        <w:spacing w:before="0" w:beforeAutospacing="0" w:after="120" w:afterAutospacing="0" w:line="276" w:lineRule="auto"/>
        <w:jc w:val="both"/>
        <w:rPr>
          <w:rFonts w:ascii="Arial" w:hAnsi="Arial" w:cs="Arial"/>
          <w:sz w:val="22"/>
          <w:szCs w:val="22"/>
        </w:rPr>
      </w:pPr>
      <w:r>
        <w:rPr>
          <w:rFonts w:ascii="Arial" w:hAnsi="Arial" w:cs="Arial"/>
          <w:sz w:val="22"/>
          <w:szCs w:val="22"/>
        </w:rPr>
        <w:t xml:space="preserve">Praćenje provedbe Zakona predviđeno je i u sklopu aktivnosti  praćenja koje Povjerenik za informiranje planira za svaku godinu, kao i aktivnostima kojima je Povjerenik nositelj sukladno </w:t>
      </w:r>
      <w:hyperlink r:id="rId12" w:history="1">
        <w:r w:rsidRPr="00927987">
          <w:rPr>
            <w:rStyle w:val="Hiperveza"/>
            <w:rFonts w:ascii="Arial" w:hAnsi="Arial" w:cs="Arial"/>
            <w:sz w:val="22"/>
            <w:szCs w:val="22"/>
          </w:rPr>
          <w:t>Akcijskom planu za 2017. i 2018.</w:t>
        </w:r>
      </w:hyperlink>
      <w:r>
        <w:rPr>
          <w:rFonts w:ascii="Arial" w:hAnsi="Arial" w:cs="Arial"/>
          <w:sz w:val="22"/>
          <w:szCs w:val="22"/>
        </w:rPr>
        <w:t xml:space="preserve"> uz </w:t>
      </w:r>
      <w:hyperlink r:id="rId13" w:history="1">
        <w:r w:rsidRPr="00927987">
          <w:rPr>
            <w:rStyle w:val="Hiperveza"/>
            <w:rFonts w:ascii="Arial" w:hAnsi="Arial" w:cs="Arial"/>
            <w:noProof/>
            <w:sz w:val="22"/>
            <w:szCs w:val="22"/>
          </w:rPr>
          <w:t>Strategiju suzbijanja korupcije 2015.-2020. godine (NN 26/15)</w:t>
        </w:r>
      </w:hyperlink>
      <w:r w:rsidRPr="00927987">
        <w:rPr>
          <w:rFonts w:ascii="Arial" w:hAnsi="Arial" w:cs="Arial"/>
          <w:sz w:val="22"/>
          <w:szCs w:val="22"/>
        </w:rPr>
        <w:t xml:space="preserve"> te Akcijsk</w:t>
      </w:r>
      <w:r>
        <w:rPr>
          <w:rFonts w:ascii="Arial" w:hAnsi="Arial" w:cs="Arial"/>
          <w:sz w:val="22"/>
          <w:szCs w:val="22"/>
        </w:rPr>
        <w:t>om planu inicijative Partnerstvo za otvorenu vlast 2017.-2019., čije se usvajanje očekuje u III. kvartalu 2017.</w:t>
      </w:r>
    </w:p>
    <w:p w:rsidR="004B2B04" w:rsidRPr="00D25342" w:rsidRDefault="004B2B04" w:rsidP="004B2B04">
      <w:pPr>
        <w:pStyle w:val="t-9-8"/>
        <w:spacing w:before="0" w:beforeAutospacing="0" w:after="120" w:afterAutospacing="0" w:line="276" w:lineRule="auto"/>
        <w:jc w:val="both"/>
        <w:rPr>
          <w:rFonts w:ascii="Arial" w:hAnsi="Arial" w:cs="Arial"/>
          <w:sz w:val="22"/>
          <w:szCs w:val="22"/>
        </w:rPr>
      </w:pPr>
      <w:r>
        <w:rPr>
          <w:rFonts w:ascii="Arial" w:hAnsi="Arial" w:cs="Arial"/>
          <w:sz w:val="22"/>
          <w:szCs w:val="22"/>
        </w:rPr>
        <w:t xml:space="preserve">Glede zakonskih obveza koje propisuju članci 10., 11. i 12. ZPPI, a čije se ispunjenje prati po pojedinim županijama, Povjerenica za informiranje je tijekom 2016. donijela </w:t>
      </w:r>
      <w:r w:rsidRPr="002F50B5">
        <w:rPr>
          <w:rFonts w:ascii="Arial" w:hAnsi="Arial" w:cs="Arial"/>
          <w:i/>
          <w:sz w:val="22"/>
          <w:szCs w:val="22"/>
        </w:rPr>
        <w:t>Uputu za primjenu članka 10. Zakona o pravu na pristup informacijama o proaktivnoj objavi</w:t>
      </w:r>
      <w:r>
        <w:rPr>
          <w:rFonts w:ascii="Arial" w:hAnsi="Arial" w:cs="Arial"/>
          <w:sz w:val="22"/>
          <w:szCs w:val="22"/>
        </w:rPr>
        <w:t xml:space="preserve"> i </w:t>
      </w:r>
      <w:r w:rsidRPr="002F50B5">
        <w:rPr>
          <w:rFonts w:ascii="Arial" w:hAnsi="Arial" w:cs="Arial"/>
          <w:i/>
          <w:sz w:val="22"/>
          <w:szCs w:val="22"/>
        </w:rPr>
        <w:t>Smjernice o primjeni članka 11. Zakona o pravu na pristup informacijama i provedbi savjetovanja s javnošću</w:t>
      </w:r>
      <w:r>
        <w:rPr>
          <w:rStyle w:val="Referencafusnote"/>
          <w:rFonts w:ascii="Arial" w:hAnsi="Arial" w:cs="Arial"/>
          <w:i/>
          <w:sz w:val="22"/>
          <w:szCs w:val="22"/>
        </w:rPr>
        <w:footnoteReference w:id="3"/>
      </w:r>
      <w:r>
        <w:rPr>
          <w:rFonts w:ascii="Arial" w:hAnsi="Arial" w:cs="Arial"/>
          <w:sz w:val="22"/>
          <w:szCs w:val="22"/>
        </w:rPr>
        <w:t xml:space="preserve">, dok će o provedbi članka 12. biti donesena posebna uputa do kraja 2017. </w:t>
      </w:r>
      <w:r w:rsidRPr="00D25342">
        <w:rPr>
          <w:rFonts w:ascii="Arial" w:hAnsi="Arial" w:cs="Arial"/>
          <w:sz w:val="22"/>
          <w:szCs w:val="22"/>
        </w:rPr>
        <w:t xml:space="preserve">Dodatno, Povjerenica je kao doprinos standardizaciji u primjeni zakonske obveze provedbe savjetovanja s javnošću na lokalnoj razini izradila </w:t>
      </w:r>
      <w:r w:rsidRPr="00D25342">
        <w:rPr>
          <w:rFonts w:ascii="Arial" w:hAnsi="Arial" w:cs="Arial"/>
          <w:i/>
          <w:sz w:val="22"/>
          <w:szCs w:val="22"/>
        </w:rPr>
        <w:t>Priručnik za provedbu savjetovanja s javnošću za jedinice lokalne i područne (regionalne) samouprave</w:t>
      </w:r>
      <w:r w:rsidRPr="00D25342">
        <w:rPr>
          <w:rStyle w:val="Referencafusnote"/>
          <w:rFonts w:ascii="Arial" w:hAnsi="Arial" w:cs="Arial"/>
          <w:i/>
          <w:sz w:val="22"/>
          <w:szCs w:val="22"/>
        </w:rPr>
        <w:footnoteReference w:id="4"/>
      </w:r>
      <w:r w:rsidRPr="00D25342">
        <w:rPr>
          <w:rFonts w:ascii="Arial" w:hAnsi="Arial" w:cs="Arial"/>
          <w:sz w:val="22"/>
          <w:szCs w:val="22"/>
        </w:rPr>
        <w:t>.</w:t>
      </w:r>
    </w:p>
    <w:p w:rsidR="004B2B04" w:rsidRPr="00D25342" w:rsidRDefault="004B2B04" w:rsidP="004B2B04">
      <w:pPr>
        <w:pStyle w:val="t-9-8"/>
        <w:spacing w:before="0" w:beforeAutospacing="0" w:after="120" w:afterAutospacing="0" w:line="276" w:lineRule="auto"/>
        <w:jc w:val="both"/>
        <w:rPr>
          <w:rFonts w:ascii="Arial" w:hAnsi="Arial" w:cs="Arial"/>
          <w:sz w:val="22"/>
          <w:szCs w:val="22"/>
        </w:rPr>
      </w:pPr>
      <w:r w:rsidRPr="00D25342">
        <w:rPr>
          <w:rFonts w:ascii="Arial" w:hAnsi="Arial" w:cs="Arial"/>
          <w:sz w:val="22"/>
          <w:szCs w:val="22"/>
        </w:rPr>
        <w:t>Pravilnim ispunjenjem navedenih zakonskih obveza postiže se transparentno i otvoreno funkcioniranje tijela javne vlasti te se ostvaruje uspješan dijalog s građanima i pravnim osobama. Svrha ispunjenja obveze proaktivne objave informacija, provedbe savjetovanja s javnošću i osiguravanja javnosti rada ogleda se u mogućnosti korisnika da ostvare svoje Ustavom zajamčeno pravo na pristup informacijama te u tome da se pružanje javnih usluga odvija na jednostavniji i učinkovitiji način. Ujedno tijela javne vlasti dobivaju potreban legitimitet, jer demonstriraju odgovornost u svom djelovanju te vraćaju povjerenje građana u institucije.</w:t>
      </w:r>
    </w:p>
    <w:p w:rsidR="004B2B04" w:rsidRPr="00D25342" w:rsidRDefault="004B2B04" w:rsidP="004B2B04">
      <w:pPr>
        <w:spacing w:after="120"/>
        <w:jc w:val="both"/>
        <w:rPr>
          <w:rFonts w:ascii="Arial" w:hAnsi="Arial" w:cs="Arial"/>
        </w:rPr>
      </w:pPr>
      <w:r w:rsidRPr="00D25342">
        <w:rPr>
          <w:rFonts w:ascii="Arial" w:hAnsi="Arial" w:cs="Arial"/>
        </w:rPr>
        <w:t>Također, objava što većeg broja informacija na internetskoj stranici rezultira smanjenjem broja zahtjeva za pristup informacijama, čime se olakšava rad tijela javne vlasti, odnosno smanjuje se potreba dodatnog administriranja i angažmana službenika za informiranje oko obrade i rješavanja zahtjeva. U slučaju postavljanja zahtjeva za pristup informacijama u odnosu na već javno i službeno objavljene informacije, tijelo javne vlasti treba korisnika obavijestiti da je informacija javno objavljena te ga uputiti na poveznicu</w:t>
      </w:r>
      <w:r>
        <w:rPr>
          <w:rFonts w:ascii="Arial" w:hAnsi="Arial" w:cs="Arial"/>
        </w:rPr>
        <w:t>,</w:t>
      </w:r>
      <w:r w:rsidRPr="00D25342">
        <w:rPr>
          <w:rFonts w:ascii="Arial" w:hAnsi="Arial" w:cs="Arial"/>
        </w:rPr>
        <w:t xml:space="preserve"> odnosno internetsko mjesto gdje je informacija objavljena.</w:t>
      </w:r>
    </w:p>
    <w:p w:rsidR="00D44039" w:rsidRDefault="004B2B04" w:rsidP="009772BF">
      <w:pPr>
        <w:pStyle w:val="t-9-8"/>
        <w:spacing w:before="0" w:beforeAutospacing="0" w:after="120" w:afterAutospacing="0" w:line="276" w:lineRule="auto"/>
        <w:jc w:val="both"/>
        <w:rPr>
          <w:rFonts w:ascii="Arial" w:hAnsi="Arial" w:cs="Arial"/>
          <w:sz w:val="22"/>
          <w:szCs w:val="22"/>
        </w:rPr>
      </w:pPr>
      <w:r>
        <w:rPr>
          <w:rFonts w:ascii="Arial" w:hAnsi="Arial" w:cs="Arial"/>
          <w:sz w:val="22"/>
          <w:szCs w:val="22"/>
        </w:rPr>
        <w:t xml:space="preserve">Dakle, </w:t>
      </w:r>
      <w:r w:rsidR="0096721F">
        <w:rPr>
          <w:rFonts w:ascii="Arial" w:hAnsi="Arial" w:cs="Arial"/>
          <w:sz w:val="22"/>
          <w:szCs w:val="22"/>
        </w:rPr>
        <w:t>o</w:t>
      </w:r>
      <w:r w:rsidR="00D44039">
        <w:rPr>
          <w:rFonts w:ascii="Arial" w:hAnsi="Arial" w:cs="Arial"/>
          <w:sz w:val="22"/>
          <w:szCs w:val="22"/>
        </w:rPr>
        <w:t>vo analitičko izvješće sadrži pregled praćenja t</w:t>
      </w:r>
      <w:r w:rsidR="00C10E10">
        <w:rPr>
          <w:rFonts w:ascii="Arial" w:hAnsi="Arial" w:cs="Arial"/>
          <w:sz w:val="22"/>
          <w:szCs w:val="22"/>
        </w:rPr>
        <w:t xml:space="preserve">ransparentnosti i otvorenosti </w:t>
      </w:r>
      <w:r w:rsidR="00C10E10" w:rsidRPr="004B2B04">
        <w:rPr>
          <w:rFonts w:ascii="Arial" w:hAnsi="Arial" w:cs="Arial"/>
          <w:b/>
          <w:sz w:val="22"/>
          <w:szCs w:val="22"/>
        </w:rPr>
        <w:t>17</w:t>
      </w:r>
      <w:r w:rsidR="00D44039" w:rsidRPr="004B2B04">
        <w:rPr>
          <w:rFonts w:ascii="Arial" w:hAnsi="Arial" w:cs="Arial"/>
          <w:b/>
          <w:sz w:val="22"/>
          <w:szCs w:val="22"/>
        </w:rPr>
        <w:t xml:space="preserve"> tijela javne vlasti</w:t>
      </w:r>
      <w:r w:rsidR="007947FC">
        <w:rPr>
          <w:rFonts w:ascii="Arial" w:hAnsi="Arial" w:cs="Arial"/>
          <w:sz w:val="22"/>
          <w:szCs w:val="22"/>
        </w:rPr>
        <w:t xml:space="preserve"> s područja </w:t>
      </w:r>
      <w:r w:rsidR="0096721F">
        <w:rPr>
          <w:rFonts w:ascii="Arial" w:hAnsi="Arial" w:cs="Arial"/>
          <w:sz w:val="22"/>
          <w:szCs w:val="22"/>
        </w:rPr>
        <w:t>Požeško-slavonske</w:t>
      </w:r>
      <w:r w:rsidR="007947FC">
        <w:rPr>
          <w:rFonts w:ascii="Arial" w:hAnsi="Arial" w:cs="Arial"/>
          <w:sz w:val="22"/>
          <w:szCs w:val="22"/>
        </w:rPr>
        <w:t xml:space="preserve"> županije</w:t>
      </w:r>
      <w:r w:rsidR="00D44039">
        <w:rPr>
          <w:rFonts w:ascii="Arial" w:hAnsi="Arial" w:cs="Arial"/>
          <w:sz w:val="22"/>
          <w:szCs w:val="22"/>
        </w:rPr>
        <w:t xml:space="preserve">: </w:t>
      </w:r>
      <w:r w:rsidR="0096721F">
        <w:rPr>
          <w:rFonts w:ascii="Arial" w:hAnsi="Arial" w:cs="Arial"/>
          <w:sz w:val="22"/>
          <w:szCs w:val="22"/>
        </w:rPr>
        <w:t>Ž</w:t>
      </w:r>
      <w:r w:rsidR="00FA4E3B">
        <w:rPr>
          <w:rFonts w:ascii="Arial" w:hAnsi="Arial" w:cs="Arial"/>
          <w:sz w:val="22"/>
          <w:szCs w:val="22"/>
        </w:rPr>
        <w:t>upanije</w:t>
      </w:r>
      <w:r w:rsidR="00C10E10">
        <w:rPr>
          <w:rFonts w:ascii="Arial" w:hAnsi="Arial" w:cs="Arial"/>
          <w:sz w:val="22"/>
          <w:szCs w:val="22"/>
        </w:rPr>
        <w:t xml:space="preserve">, </w:t>
      </w:r>
      <w:r w:rsidR="0096721F">
        <w:rPr>
          <w:rFonts w:ascii="Arial" w:hAnsi="Arial" w:cs="Arial"/>
          <w:sz w:val="22"/>
          <w:szCs w:val="22"/>
        </w:rPr>
        <w:t>10 jedinica lokalne samouprave s područja Županije te</w:t>
      </w:r>
      <w:r w:rsidR="00C10E10">
        <w:rPr>
          <w:rFonts w:ascii="Arial" w:hAnsi="Arial" w:cs="Arial"/>
          <w:sz w:val="22"/>
          <w:szCs w:val="22"/>
        </w:rPr>
        <w:t xml:space="preserve"> šest</w:t>
      </w:r>
      <w:r w:rsidR="00273A1D">
        <w:rPr>
          <w:rFonts w:ascii="Arial" w:hAnsi="Arial" w:cs="Arial"/>
          <w:sz w:val="22"/>
          <w:szCs w:val="22"/>
        </w:rPr>
        <w:t xml:space="preserve"> pravnih osoba (od čega su tri ustanove i tri </w:t>
      </w:r>
      <w:r w:rsidR="007947FC">
        <w:rPr>
          <w:rFonts w:ascii="Arial" w:hAnsi="Arial" w:cs="Arial"/>
          <w:sz w:val="22"/>
          <w:szCs w:val="22"/>
        </w:rPr>
        <w:lastRenderedPageBreak/>
        <w:t>trgovačka društva</w:t>
      </w:r>
      <w:r w:rsidR="00D44039">
        <w:rPr>
          <w:rFonts w:ascii="Arial" w:hAnsi="Arial" w:cs="Arial"/>
          <w:sz w:val="22"/>
          <w:szCs w:val="22"/>
        </w:rPr>
        <w:t>)</w:t>
      </w:r>
      <w:r w:rsidR="0096721F">
        <w:rPr>
          <w:rFonts w:ascii="Arial" w:hAnsi="Arial" w:cs="Arial"/>
          <w:sz w:val="22"/>
          <w:szCs w:val="22"/>
        </w:rPr>
        <w:t>,</w:t>
      </w:r>
      <w:r w:rsidR="00D44039">
        <w:rPr>
          <w:rFonts w:ascii="Arial" w:hAnsi="Arial" w:cs="Arial"/>
          <w:sz w:val="22"/>
          <w:szCs w:val="22"/>
        </w:rPr>
        <w:t xml:space="preserve"> čiji </w:t>
      </w:r>
      <w:r w:rsidR="007947FC">
        <w:rPr>
          <w:rFonts w:ascii="Arial" w:hAnsi="Arial" w:cs="Arial"/>
          <w:sz w:val="22"/>
          <w:szCs w:val="22"/>
        </w:rPr>
        <w:t>su osnivači i vlasnici jedinice lokalne samouprave s područja Županij</w:t>
      </w:r>
      <w:r w:rsidR="00B05ACC">
        <w:rPr>
          <w:rFonts w:ascii="Arial" w:hAnsi="Arial" w:cs="Arial"/>
          <w:sz w:val="22"/>
          <w:szCs w:val="22"/>
        </w:rPr>
        <w:t>e</w:t>
      </w:r>
      <w:r w:rsidR="007947FC">
        <w:rPr>
          <w:rFonts w:ascii="Arial" w:hAnsi="Arial" w:cs="Arial"/>
          <w:sz w:val="22"/>
          <w:szCs w:val="22"/>
        </w:rPr>
        <w:t xml:space="preserve"> i/ili sama Županija</w:t>
      </w:r>
      <w:r w:rsidR="00D44039">
        <w:rPr>
          <w:rFonts w:ascii="Arial" w:hAnsi="Arial" w:cs="Arial"/>
          <w:sz w:val="22"/>
          <w:szCs w:val="22"/>
        </w:rPr>
        <w:t xml:space="preserve">, </w:t>
      </w:r>
      <w:r w:rsidR="007947FC">
        <w:rPr>
          <w:rFonts w:ascii="Arial" w:hAnsi="Arial" w:cs="Arial"/>
          <w:sz w:val="22"/>
          <w:szCs w:val="22"/>
        </w:rPr>
        <w:t xml:space="preserve">a </w:t>
      </w:r>
      <w:r w:rsidR="00D44039">
        <w:rPr>
          <w:rFonts w:ascii="Arial" w:hAnsi="Arial" w:cs="Arial"/>
          <w:sz w:val="22"/>
          <w:szCs w:val="22"/>
        </w:rPr>
        <w:t>koje su također tijela javne vlasti i obveznici provedbe ZPPI.</w:t>
      </w:r>
    </w:p>
    <w:p w:rsidR="009772BF" w:rsidRDefault="009772BF" w:rsidP="009772BF">
      <w:pPr>
        <w:pStyle w:val="t-9-8"/>
        <w:spacing w:before="0" w:beforeAutospacing="0" w:after="120" w:afterAutospacing="0" w:line="276" w:lineRule="auto"/>
        <w:jc w:val="both"/>
        <w:rPr>
          <w:rFonts w:ascii="Arial" w:hAnsi="Arial" w:cs="Arial"/>
          <w:sz w:val="22"/>
          <w:szCs w:val="22"/>
        </w:rPr>
      </w:pPr>
      <w:r>
        <w:rPr>
          <w:rFonts w:ascii="Arial" w:hAnsi="Arial" w:cs="Arial"/>
          <w:sz w:val="22"/>
          <w:szCs w:val="22"/>
        </w:rPr>
        <w:t xml:space="preserve">Svrha praćenja odabranih tijela javne vlasti u </w:t>
      </w:r>
      <w:r w:rsidR="00CF4ECC">
        <w:rPr>
          <w:rFonts w:ascii="Arial" w:hAnsi="Arial" w:cs="Arial"/>
          <w:sz w:val="22"/>
          <w:szCs w:val="22"/>
        </w:rPr>
        <w:t xml:space="preserve">Požeško-slavonskoj </w:t>
      </w:r>
      <w:r>
        <w:rPr>
          <w:rFonts w:ascii="Arial" w:hAnsi="Arial" w:cs="Arial"/>
          <w:sz w:val="22"/>
          <w:szCs w:val="22"/>
        </w:rPr>
        <w:t xml:space="preserve">županiji </w:t>
      </w:r>
      <w:r w:rsidR="0096721F">
        <w:rPr>
          <w:rFonts w:ascii="Arial" w:hAnsi="Arial" w:cs="Arial"/>
          <w:sz w:val="22"/>
          <w:szCs w:val="22"/>
        </w:rPr>
        <w:t>bila je utvrditi</w:t>
      </w:r>
      <w:r>
        <w:rPr>
          <w:rFonts w:ascii="Arial" w:hAnsi="Arial" w:cs="Arial"/>
          <w:sz w:val="22"/>
          <w:szCs w:val="22"/>
        </w:rPr>
        <w:t xml:space="preserve"> u kojoj mjeri ta tijela ostvaruju obveze koje proizlaze iz odredbi ZPPI, a koje se odnose na proaktivno objavljivanje informacija (članak 10.), provedbu savjetovanja s javnošću (članak 11.) i osigurav</w:t>
      </w:r>
      <w:r w:rsidR="00A55E6D">
        <w:rPr>
          <w:rFonts w:ascii="Arial" w:hAnsi="Arial" w:cs="Arial"/>
          <w:sz w:val="22"/>
          <w:szCs w:val="22"/>
        </w:rPr>
        <w:t>anje javnosti rada (članak 12.), kao i oblikovanje preporuka za poboljšanje stanja, temeljem uočenih nedostataka u ispunjavanju pojedinih obveza.</w:t>
      </w:r>
    </w:p>
    <w:p w:rsidR="007F6BEF" w:rsidRDefault="007F6BEF">
      <w:pPr>
        <w:rPr>
          <w:rFonts w:ascii="Arial" w:hAnsi="Arial" w:cs="Arial"/>
        </w:rPr>
      </w:pPr>
    </w:p>
    <w:p w:rsidR="0096721F" w:rsidRDefault="0096721F">
      <w:pPr>
        <w:rPr>
          <w:rFonts w:ascii="Arial" w:eastAsiaTheme="majorEastAsia" w:hAnsi="Arial" w:cs="Arial"/>
          <w:b/>
          <w:bCs/>
          <w:i/>
        </w:rPr>
      </w:pPr>
      <w:r>
        <w:rPr>
          <w:rFonts w:cs="Arial"/>
        </w:rPr>
        <w:br w:type="page"/>
      </w:r>
    </w:p>
    <w:p w:rsidR="0078071E" w:rsidRPr="009772BF" w:rsidRDefault="001F0F4F" w:rsidP="00607799">
      <w:pPr>
        <w:pStyle w:val="Naslov1"/>
        <w:numPr>
          <w:ilvl w:val="0"/>
          <w:numId w:val="2"/>
        </w:numPr>
        <w:spacing w:before="0" w:after="120"/>
        <w:rPr>
          <w:rFonts w:cs="Arial"/>
        </w:rPr>
      </w:pPr>
      <w:bookmarkStart w:id="3" w:name="_Toc501365601"/>
      <w:r w:rsidRPr="009772BF">
        <w:rPr>
          <w:rFonts w:cs="Arial"/>
          <w:color w:val="auto"/>
          <w:sz w:val="22"/>
          <w:szCs w:val="22"/>
        </w:rPr>
        <w:lastRenderedPageBreak/>
        <w:t>Predmet praćenja</w:t>
      </w:r>
      <w:bookmarkEnd w:id="3"/>
    </w:p>
    <w:p w:rsidR="009772BF" w:rsidRDefault="009772BF" w:rsidP="009772BF">
      <w:pPr>
        <w:pStyle w:val="t-9-8"/>
        <w:spacing w:before="0" w:beforeAutospacing="0" w:after="120" w:afterAutospacing="0" w:line="276" w:lineRule="auto"/>
        <w:jc w:val="both"/>
        <w:rPr>
          <w:rFonts w:ascii="Arial" w:hAnsi="Arial" w:cs="Arial"/>
          <w:sz w:val="22"/>
          <w:szCs w:val="22"/>
        </w:rPr>
      </w:pPr>
      <w:r>
        <w:rPr>
          <w:rFonts w:ascii="Arial" w:hAnsi="Arial" w:cs="Arial"/>
          <w:sz w:val="22"/>
          <w:szCs w:val="22"/>
        </w:rPr>
        <w:t xml:space="preserve">Predmet ovog praćenja bilo je </w:t>
      </w:r>
      <w:r w:rsidR="00CF4ECC">
        <w:rPr>
          <w:rFonts w:ascii="Arial" w:hAnsi="Arial" w:cs="Arial"/>
          <w:sz w:val="22"/>
          <w:szCs w:val="22"/>
        </w:rPr>
        <w:t>17</w:t>
      </w:r>
      <w:r>
        <w:rPr>
          <w:rFonts w:ascii="Arial" w:hAnsi="Arial" w:cs="Arial"/>
          <w:sz w:val="22"/>
          <w:szCs w:val="22"/>
        </w:rPr>
        <w:t xml:space="preserve"> tijela javne vlasti, od čega </w:t>
      </w:r>
      <w:r w:rsidRPr="00226679">
        <w:rPr>
          <w:rFonts w:ascii="Arial" w:hAnsi="Arial" w:cs="Arial"/>
          <w:i/>
          <w:sz w:val="22"/>
          <w:szCs w:val="22"/>
        </w:rPr>
        <w:t>jedna županija</w:t>
      </w:r>
      <w:r>
        <w:rPr>
          <w:rFonts w:ascii="Arial" w:hAnsi="Arial" w:cs="Arial"/>
          <w:sz w:val="22"/>
          <w:szCs w:val="22"/>
        </w:rPr>
        <w:t xml:space="preserve"> (</w:t>
      </w:r>
      <w:r w:rsidR="00CF4ECC">
        <w:rPr>
          <w:rFonts w:ascii="Arial" w:hAnsi="Arial" w:cs="Arial"/>
          <w:sz w:val="22"/>
          <w:szCs w:val="22"/>
        </w:rPr>
        <w:t>Požeško-slavonska</w:t>
      </w:r>
      <w:r>
        <w:rPr>
          <w:rFonts w:ascii="Arial" w:hAnsi="Arial" w:cs="Arial"/>
          <w:sz w:val="22"/>
          <w:szCs w:val="22"/>
        </w:rPr>
        <w:t xml:space="preserve">), </w:t>
      </w:r>
      <w:r w:rsidR="00D44039" w:rsidRPr="00226679">
        <w:rPr>
          <w:rFonts w:ascii="Arial" w:hAnsi="Arial" w:cs="Arial"/>
          <w:i/>
          <w:sz w:val="22"/>
          <w:szCs w:val="22"/>
        </w:rPr>
        <w:t>pet</w:t>
      </w:r>
      <w:r w:rsidRPr="00226679">
        <w:rPr>
          <w:rFonts w:ascii="Arial" w:hAnsi="Arial" w:cs="Arial"/>
          <w:i/>
          <w:sz w:val="22"/>
          <w:szCs w:val="22"/>
        </w:rPr>
        <w:t xml:space="preserve"> gradova</w:t>
      </w:r>
      <w:r>
        <w:rPr>
          <w:rFonts w:ascii="Arial" w:hAnsi="Arial" w:cs="Arial"/>
          <w:sz w:val="22"/>
          <w:szCs w:val="22"/>
        </w:rPr>
        <w:t xml:space="preserve"> (</w:t>
      </w:r>
      <w:r w:rsidR="00CF4ECC">
        <w:rPr>
          <w:rFonts w:ascii="Arial" w:hAnsi="Arial" w:cs="Arial"/>
          <w:sz w:val="22"/>
          <w:szCs w:val="22"/>
        </w:rPr>
        <w:t xml:space="preserve">Kutjevo, Lipik, Pakrac, Pleternica i Požega) i </w:t>
      </w:r>
      <w:r w:rsidR="00CF4ECC" w:rsidRPr="00226679">
        <w:rPr>
          <w:rFonts w:ascii="Arial" w:hAnsi="Arial" w:cs="Arial"/>
          <w:i/>
          <w:sz w:val="22"/>
          <w:szCs w:val="22"/>
        </w:rPr>
        <w:t>pet</w:t>
      </w:r>
      <w:r w:rsidRPr="00226679">
        <w:rPr>
          <w:rFonts w:ascii="Arial" w:hAnsi="Arial" w:cs="Arial"/>
          <w:i/>
          <w:sz w:val="22"/>
          <w:szCs w:val="22"/>
        </w:rPr>
        <w:t xml:space="preserve"> općina</w:t>
      </w:r>
      <w:r>
        <w:rPr>
          <w:rFonts w:ascii="Arial" w:hAnsi="Arial" w:cs="Arial"/>
          <w:sz w:val="22"/>
          <w:szCs w:val="22"/>
        </w:rPr>
        <w:t xml:space="preserve"> (</w:t>
      </w:r>
      <w:r w:rsidR="00CF4ECC">
        <w:rPr>
          <w:rFonts w:ascii="Arial" w:hAnsi="Arial" w:cs="Arial"/>
          <w:sz w:val="22"/>
          <w:szCs w:val="22"/>
        </w:rPr>
        <w:t>Brestovac, Čaglin, Jakšić, Kaptol, Velika</w:t>
      </w:r>
      <w:r w:rsidR="00D44039">
        <w:rPr>
          <w:rFonts w:ascii="Arial" w:hAnsi="Arial" w:cs="Arial"/>
          <w:sz w:val="22"/>
          <w:szCs w:val="22"/>
        </w:rPr>
        <w:t xml:space="preserve">) s područja Županije te </w:t>
      </w:r>
      <w:r w:rsidR="00DF2AE2" w:rsidRPr="00226679">
        <w:rPr>
          <w:rFonts w:ascii="Arial" w:hAnsi="Arial" w:cs="Arial"/>
          <w:i/>
          <w:sz w:val="22"/>
          <w:szCs w:val="22"/>
        </w:rPr>
        <w:t>šest pravnih osoba</w:t>
      </w:r>
      <w:r w:rsidR="00DF2AE2">
        <w:rPr>
          <w:rFonts w:ascii="Arial" w:hAnsi="Arial" w:cs="Arial"/>
          <w:sz w:val="22"/>
          <w:szCs w:val="22"/>
        </w:rPr>
        <w:t>. Od šest pravnih osoba</w:t>
      </w:r>
      <w:r w:rsidR="007947FC">
        <w:rPr>
          <w:rFonts w:ascii="Arial" w:hAnsi="Arial" w:cs="Arial"/>
          <w:sz w:val="22"/>
          <w:szCs w:val="22"/>
        </w:rPr>
        <w:t>, dva su trgovačka društva</w:t>
      </w:r>
      <w:r w:rsidR="00DF2AE2">
        <w:rPr>
          <w:rFonts w:ascii="Arial" w:hAnsi="Arial" w:cs="Arial"/>
          <w:sz w:val="22"/>
          <w:szCs w:val="22"/>
        </w:rPr>
        <w:t xml:space="preserve"> u vlasništvu gradova Pakraca i Pleternice (Poduzetnički centar Pakrac d.o.o. i Poduzetnički centar Pleternica d.o.o. za upravljanje nekretninama i obavljanje poslovnih djelatnosti). Preostale </w:t>
      </w:r>
      <w:r w:rsidR="004B2B04">
        <w:rPr>
          <w:rFonts w:ascii="Arial" w:hAnsi="Arial" w:cs="Arial"/>
          <w:sz w:val="22"/>
          <w:szCs w:val="22"/>
        </w:rPr>
        <w:t xml:space="preserve">su </w:t>
      </w:r>
      <w:r w:rsidR="00DF2AE2">
        <w:rPr>
          <w:rFonts w:ascii="Arial" w:hAnsi="Arial" w:cs="Arial"/>
          <w:sz w:val="22"/>
          <w:szCs w:val="22"/>
        </w:rPr>
        <w:t xml:space="preserve">četiri pravne osobe Županije (Javna ustanova za upravljanje zaštićenim područjem Požeško-slavonske županije, </w:t>
      </w:r>
      <w:r w:rsidR="007947FC">
        <w:rPr>
          <w:rFonts w:ascii="Arial" w:hAnsi="Arial" w:cs="Arial"/>
          <w:sz w:val="22"/>
          <w:szCs w:val="22"/>
        </w:rPr>
        <w:t>Z</w:t>
      </w:r>
      <w:r w:rsidR="00DF2AE2">
        <w:rPr>
          <w:rFonts w:ascii="Arial" w:hAnsi="Arial" w:cs="Arial"/>
          <w:sz w:val="22"/>
          <w:szCs w:val="22"/>
        </w:rPr>
        <w:t>avod za prostorno uređenje Požeško-slavonske županije, Županijska uprava za ceste Požeško-slavonske županije</w:t>
      </w:r>
      <w:r w:rsidR="007947FC">
        <w:rPr>
          <w:rFonts w:ascii="Arial" w:hAnsi="Arial" w:cs="Arial"/>
          <w:sz w:val="22"/>
          <w:szCs w:val="22"/>
        </w:rPr>
        <w:t xml:space="preserve"> i trgovačko društvo</w:t>
      </w:r>
      <w:r w:rsidR="007947FC" w:rsidRPr="007947FC">
        <w:rPr>
          <w:rFonts w:ascii="Arial" w:hAnsi="Arial" w:cs="Arial"/>
          <w:sz w:val="22"/>
          <w:szCs w:val="22"/>
        </w:rPr>
        <w:t xml:space="preserve"> </w:t>
      </w:r>
      <w:r w:rsidR="007947FC">
        <w:rPr>
          <w:rFonts w:ascii="Arial" w:hAnsi="Arial" w:cs="Arial"/>
          <w:sz w:val="22"/>
          <w:szCs w:val="22"/>
        </w:rPr>
        <w:t>Regionalna razvojna agencija Požeško-slavonske županije - PANORA d.o.o.</w:t>
      </w:r>
      <w:r w:rsidR="00E04BBE">
        <w:rPr>
          <w:rFonts w:ascii="Arial" w:hAnsi="Arial" w:cs="Arial"/>
          <w:sz w:val="22"/>
          <w:szCs w:val="22"/>
        </w:rPr>
        <w:t>).</w:t>
      </w:r>
    </w:p>
    <w:p w:rsidR="00A7228A" w:rsidRDefault="009772BF" w:rsidP="005C2F55">
      <w:pPr>
        <w:pStyle w:val="t-9-8"/>
        <w:spacing w:before="0" w:beforeAutospacing="0" w:after="120" w:afterAutospacing="0" w:line="276" w:lineRule="auto"/>
        <w:jc w:val="both"/>
        <w:rPr>
          <w:rFonts w:ascii="Arial" w:hAnsi="Arial" w:cs="Arial"/>
          <w:sz w:val="22"/>
          <w:szCs w:val="22"/>
        </w:rPr>
      </w:pPr>
      <w:r>
        <w:rPr>
          <w:rFonts w:ascii="Arial" w:hAnsi="Arial" w:cs="Arial"/>
          <w:sz w:val="22"/>
          <w:szCs w:val="22"/>
        </w:rPr>
        <w:t>U Tablici 1. nalazi se popis tijela javne vlasti koja su bila predmet praćenja, s općim podaci</w:t>
      </w:r>
      <w:r w:rsidR="00AB0836">
        <w:rPr>
          <w:rFonts w:ascii="Arial" w:hAnsi="Arial" w:cs="Arial"/>
          <w:sz w:val="22"/>
          <w:szCs w:val="22"/>
        </w:rPr>
        <w:t xml:space="preserve">ma, koji su dostupni na </w:t>
      </w:r>
      <w:hyperlink r:id="rId14" w:history="1">
        <w:r w:rsidR="00AB0836" w:rsidRPr="00AB0836">
          <w:rPr>
            <w:rStyle w:val="Hiperveza"/>
            <w:rFonts w:ascii="Arial" w:hAnsi="Arial" w:cs="Arial"/>
            <w:sz w:val="22"/>
            <w:szCs w:val="22"/>
          </w:rPr>
          <w:t>Popisu tijela javne vlasti</w:t>
        </w:r>
      </w:hyperlink>
      <w:r w:rsidR="005C2F55">
        <w:rPr>
          <w:rFonts w:ascii="Arial" w:hAnsi="Arial" w:cs="Arial"/>
          <w:sz w:val="22"/>
          <w:szCs w:val="22"/>
        </w:rPr>
        <w:t>. Popis sadrži i kontakt podatke službenika za informiranje, stoga je važno napomenuti da sva tijela javne vlasti koja su bila predmet praćenja imaju imenovanog službenika za informiranje.</w:t>
      </w:r>
      <w:bookmarkStart w:id="4" w:name="_Toc461893954"/>
    </w:p>
    <w:p w:rsidR="005C2F55" w:rsidRPr="005C2F55" w:rsidRDefault="005C2F55" w:rsidP="005C2F55">
      <w:pPr>
        <w:pStyle w:val="t-9-8"/>
        <w:spacing w:before="0" w:beforeAutospacing="0" w:after="120" w:afterAutospacing="0" w:line="276" w:lineRule="auto"/>
        <w:jc w:val="both"/>
        <w:rPr>
          <w:rFonts w:ascii="Arial" w:hAnsi="Arial" w:cs="Arial"/>
          <w:sz w:val="22"/>
          <w:szCs w:val="22"/>
        </w:rPr>
      </w:pPr>
    </w:p>
    <w:p w:rsidR="009772BF" w:rsidRPr="007947FC" w:rsidRDefault="009772BF" w:rsidP="007947FC">
      <w:pPr>
        <w:rPr>
          <w:rFonts w:ascii="Arial" w:eastAsia="Times New Roman" w:hAnsi="Arial" w:cs="Arial"/>
          <w:i/>
        </w:rPr>
      </w:pPr>
      <w:r w:rsidRPr="00A7228A">
        <w:rPr>
          <w:rFonts w:ascii="Arial" w:hAnsi="Arial" w:cs="Arial"/>
          <w:i/>
        </w:rPr>
        <w:t xml:space="preserve">Tablica </w:t>
      </w:r>
      <w:r w:rsidR="008A125C" w:rsidRPr="00A7228A">
        <w:rPr>
          <w:rFonts w:ascii="Arial" w:hAnsi="Arial" w:cs="Arial"/>
          <w:i/>
        </w:rPr>
        <w:fldChar w:fldCharType="begin"/>
      </w:r>
      <w:r w:rsidRPr="00A7228A">
        <w:rPr>
          <w:rFonts w:ascii="Arial" w:hAnsi="Arial" w:cs="Arial"/>
          <w:i/>
        </w:rPr>
        <w:instrText xml:space="preserve"> SEQ Tablica \* ARABIC </w:instrText>
      </w:r>
      <w:r w:rsidR="008A125C" w:rsidRPr="00A7228A">
        <w:rPr>
          <w:rFonts w:ascii="Arial" w:hAnsi="Arial" w:cs="Arial"/>
          <w:i/>
        </w:rPr>
        <w:fldChar w:fldCharType="separate"/>
      </w:r>
      <w:r w:rsidR="00455774">
        <w:rPr>
          <w:rFonts w:ascii="Arial" w:hAnsi="Arial" w:cs="Arial"/>
          <w:i/>
          <w:noProof/>
        </w:rPr>
        <w:t>1</w:t>
      </w:r>
      <w:r w:rsidR="008A125C" w:rsidRPr="00A7228A">
        <w:rPr>
          <w:rFonts w:ascii="Arial" w:hAnsi="Arial" w:cs="Arial"/>
          <w:i/>
        </w:rPr>
        <w:fldChar w:fldCharType="end"/>
      </w:r>
      <w:r w:rsidRPr="00A7228A">
        <w:rPr>
          <w:rFonts w:ascii="Arial" w:hAnsi="Arial" w:cs="Arial"/>
          <w:i/>
        </w:rPr>
        <w:t>.</w:t>
      </w:r>
      <w:r w:rsidRPr="00A7228A">
        <w:rPr>
          <w:rFonts w:ascii="Arial" w:eastAsia="Times New Roman" w:hAnsi="Arial" w:cs="Arial"/>
          <w:i/>
        </w:rPr>
        <w:t xml:space="preserve"> </w:t>
      </w:r>
      <w:bookmarkEnd w:id="4"/>
      <w:r w:rsidR="00383CB3">
        <w:rPr>
          <w:rFonts w:ascii="Arial" w:eastAsia="Times New Roman" w:hAnsi="Arial" w:cs="Arial"/>
          <w:i/>
        </w:rPr>
        <w:t>Predmet praćenja: 17</w:t>
      </w:r>
      <w:r w:rsidR="005C2F55">
        <w:rPr>
          <w:rFonts w:ascii="Arial" w:eastAsia="Times New Roman" w:hAnsi="Arial" w:cs="Arial"/>
          <w:i/>
        </w:rPr>
        <w:t xml:space="preserve"> tijela javne vlasti u </w:t>
      </w:r>
      <w:r w:rsidR="00383CB3">
        <w:rPr>
          <w:rFonts w:ascii="Arial" w:eastAsia="Times New Roman" w:hAnsi="Arial" w:cs="Arial"/>
          <w:i/>
        </w:rPr>
        <w:t xml:space="preserve">Požeško-slavonskoj </w:t>
      </w:r>
      <w:r w:rsidR="005C2F55">
        <w:rPr>
          <w:rFonts w:ascii="Arial" w:eastAsia="Times New Roman" w:hAnsi="Arial" w:cs="Arial"/>
          <w:i/>
        </w:rPr>
        <w:t xml:space="preserve">županiji </w:t>
      </w:r>
    </w:p>
    <w:tbl>
      <w:tblPr>
        <w:tblW w:w="5000" w:type="pct"/>
        <w:tblLook w:val="04A0" w:firstRow="1" w:lastRow="0" w:firstColumn="1" w:lastColumn="0" w:noHBand="0" w:noVBand="1"/>
      </w:tblPr>
      <w:tblGrid>
        <w:gridCol w:w="2647"/>
        <w:gridCol w:w="2458"/>
        <w:gridCol w:w="997"/>
        <w:gridCol w:w="1017"/>
        <w:gridCol w:w="2169"/>
      </w:tblGrid>
      <w:tr w:rsidR="00383CB3" w:rsidRPr="007947FC" w:rsidTr="007947FC">
        <w:trPr>
          <w:trHeight w:val="617"/>
        </w:trPr>
        <w:tc>
          <w:tcPr>
            <w:tcW w:w="142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383CB3" w:rsidRPr="007947FC" w:rsidRDefault="00383CB3" w:rsidP="00383CB3">
            <w:pPr>
              <w:spacing w:after="0" w:line="240" w:lineRule="auto"/>
              <w:jc w:val="center"/>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TJV</w:t>
            </w:r>
          </w:p>
        </w:tc>
        <w:tc>
          <w:tcPr>
            <w:tcW w:w="1323" w:type="pct"/>
            <w:tcBorders>
              <w:top w:val="single" w:sz="4" w:space="0" w:color="auto"/>
              <w:left w:val="nil"/>
              <w:bottom w:val="single" w:sz="4" w:space="0" w:color="auto"/>
              <w:right w:val="single" w:sz="4" w:space="0" w:color="auto"/>
            </w:tcBorders>
            <w:shd w:val="clear" w:color="000000" w:fill="FCD5B4"/>
            <w:noWrap/>
            <w:vAlign w:val="center"/>
            <w:hideMark/>
          </w:tcPr>
          <w:p w:rsidR="00383CB3" w:rsidRPr="007947FC" w:rsidRDefault="00383CB3" w:rsidP="00383CB3">
            <w:pPr>
              <w:spacing w:after="0" w:line="240" w:lineRule="auto"/>
              <w:jc w:val="center"/>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Adresa</w:t>
            </w:r>
          </w:p>
        </w:tc>
        <w:tc>
          <w:tcPr>
            <w:tcW w:w="537" w:type="pct"/>
            <w:tcBorders>
              <w:top w:val="single" w:sz="4" w:space="0" w:color="auto"/>
              <w:left w:val="nil"/>
              <w:bottom w:val="single" w:sz="4" w:space="0" w:color="auto"/>
              <w:right w:val="single" w:sz="4" w:space="0" w:color="auto"/>
            </w:tcBorders>
            <w:shd w:val="clear" w:color="000000" w:fill="FCD5B4"/>
            <w:noWrap/>
            <w:vAlign w:val="center"/>
            <w:hideMark/>
          </w:tcPr>
          <w:p w:rsidR="00383CB3" w:rsidRPr="007947FC" w:rsidRDefault="00383CB3" w:rsidP="00383CB3">
            <w:pPr>
              <w:spacing w:after="0" w:line="240" w:lineRule="auto"/>
              <w:jc w:val="center"/>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Br. pošte</w:t>
            </w:r>
          </w:p>
        </w:tc>
        <w:tc>
          <w:tcPr>
            <w:tcW w:w="547" w:type="pct"/>
            <w:tcBorders>
              <w:top w:val="single" w:sz="4" w:space="0" w:color="auto"/>
              <w:left w:val="nil"/>
              <w:bottom w:val="single" w:sz="4" w:space="0" w:color="auto"/>
              <w:right w:val="single" w:sz="4" w:space="0" w:color="auto"/>
            </w:tcBorders>
            <w:shd w:val="clear" w:color="000000" w:fill="FCD5B4"/>
            <w:noWrap/>
            <w:vAlign w:val="center"/>
            <w:hideMark/>
          </w:tcPr>
          <w:p w:rsidR="00383CB3" w:rsidRPr="007947FC" w:rsidRDefault="00383CB3" w:rsidP="00383CB3">
            <w:pPr>
              <w:spacing w:after="0" w:line="240" w:lineRule="auto"/>
              <w:jc w:val="center"/>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Grad</w:t>
            </w:r>
          </w:p>
        </w:tc>
        <w:tc>
          <w:tcPr>
            <w:tcW w:w="1168" w:type="pct"/>
            <w:tcBorders>
              <w:top w:val="single" w:sz="4" w:space="0" w:color="auto"/>
              <w:left w:val="nil"/>
              <w:bottom w:val="single" w:sz="4" w:space="0" w:color="auto"/>
              <w:right w:val="single" w:sz="4" w:space="0" w:color="auto"/>
            </w:tcBorders>
            <w:shd w:val="clear" w:color="000000" w:fill="FCD5B4"/>
            <w:noWrap/>
            <w:vAlign w:val="center"/>
            <w:hideMark/>
          </w:tcPr>
          <w:p w:rsidR="00383CB3" w:rsidRPr="007947FC" w:rsidRDefault="00383CB3" w:rsidP="00383CB3">
            <w:pPr>
              <w:spacing w:after="0" w:line="240" w:lineRule="auto"/>
              <w:jc w:val="center"/>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Web</w:t>
            </w:r>
          </w:p>
        </w:tc>
      </w:tr>
      <w:tr w:rsidR="00383CB3" w:rsidRPr="007947FC" w:rsidTr="007947FC">
        <w:trPr>
          <w:trHeight w:val="243"/>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Grad Kutjevo</w:t>
            </w:r>
          </w:p>
        </w:tc>
        <w:tc>
          <w:tcPr>
            <w:tcW w:w="1323"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Trg graševine 1</w:t>
            </w:r>
          </w:p>
        </w:tc>
        <w:tc>
          <w:tcPr>
            <w:tcW w:w="53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34340</w:t>
            </w:r>
          </w:p>
        </w:tc>
        <w:tc>
          <w:tcPr>
            <w:tcW w:w="54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Kutjevo</w:t>
            </w:r>
          </w:p>
        </w:tc>
        <w:tc>
          <w:tcPr>
            <w:tcW w:w="1168"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www.kutjevo.hr</w:t>
            </w:r>
          </w:p>
        </w:tc>
      </w:tr>
      <w:tr w:rsidR="00383CB3" w:rsidRPr="007947FC" w:rsidTr="007947FC">
        <w:trPr>
          <w:trHeight w:val="243"/>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Grad Lipik</w:t>
            </w:r>
          </w:p>
        </w:tc>
        <w:tc>
          <w:tcPr>
            <w:tcW w:w="1323"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Marije Terezije 27</w:t>
            </w:r>
          </w:p>
        </w:tc>
        <w:tc>
          <w:tcPr>
            <w:tcW w:w="53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34551</w:t>
            </w:r>
          </w:p>
        </w:tc>
        <w:tc>
          <w:tcPr>
            <w:tcW w:w="54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Lipik</w:t>
            </w:r>
          </w:p>
        </w:tc>
        <w:tc>
          <w:tcPr>
            <w:tcW w:w="1168"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www.lipik.hr</w:t>
            </w:r>
          </w:p>
        </w:tc>
      </w:tr>
      <w:tr w:rsidR="00383CB3" w:rsidRPr="007947FC" w:rsidTr="007947FC">
        <w:trPr>
          <w:trHeight w:val="243"/>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Grad Pakrac</w:t>
            </w:r>
          </w:p>
        </w:tc>
        <w:tc>
          <w:tcPr>
            <w:tcW w:w="1323"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Trg bana Josipa Jelačića 18</w:t>
            </w:r>
          </w:p>
        </w:tc>
        <w:tc>
          <w:tcPr>
            <w:tcW w:w="53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34550</w:t>
            </w:r>
          </w:p>
        </w:tc>
        <w:tc>
          <w:tcPr>
            <w:tcW w:w="54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Pakrac</w:t>
            </w:r>
          </w:p>
        </w:tc>
        <w:tc>
          <w:tcPr>
            <w:tcW w:w="1168"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www.pakrac.hr</w:t>
            </w:r>
          </w:p>
        </w:tc>
      </w:tr>
      <w:tr w:rsidR="00383CB3" w:rsidRPr="007947FC" w:rsidTr="007947FC">
        <w:trPr>
          <w:trHeight w:val="243"/>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Grad Pleternica</w:t>
            </w:r>
          </w:p>
        </w:tc>
        <w:tc>
          <w:tcPr>
            <w:tcW w:w="1323"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Ivana Šveara 2</w:t>
            </w:r>
          </w:p>
        </w:tc>
        <w:tc>
          <w:tcPr>
            <w:tcW w:w="53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34310</w:t>
            </w:r>
          </w:p>
        </w:tc>
        <w:tc>
          <w:tcPr>
            <w:tcW w:w="54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Pleternica</w:t>
            </w:r>
          </w:p>
        </w:tc>
        <w:tc>
          <w:tcPr>
            <w:tcW w:w="1168"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www.pleternica.hr</w:t>
            </w:r>
          </w:p>
        </w:tc>
      </w:tr>
      <w:tr w:rsidR="00383CB3" w:rsidRPr="007947FC" w:rsidTr="007947FC">
        <w:trPr>
          <w:trHeight w:val="243"/>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Grad Požega</w:t>
            </w:r>
          </w:p>
        </w:tc>
        <w:tc>
          <w:tcPr>
            <w:tcW w:w="1323"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Trg sv. Trojstva 1</w:t>
            </w:r>
          </w:p>
        </w:tc>
        <w:tc>
          <w:tcPr>
            <w:tcW w:w="53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34000</w:t>
            </w:r>
          </w:p>
        </w:tc>
        <w:tc>
          <w:tcPr>
            <w:tcW w:w="54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Požega</w:t>
            </w:r>
          </w:p>
        </w:tc>
        <w:tc>
          <w:tcPr>
            <w:tcW w:w="1168"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www.pozega.hr</w:t>
            </w:r>
          </w:p>
        </w:tc>
      </w:tr>
      <w:tr w:rsidR="00383CB3" w:rsidRPr="007947FC" w:rsidTr="007947FC">
        <w:trPr>
          <w:trHeight w:val="243"/>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Općina Brestovac</w:t>
            </w:r>
          </w:p>
        </w:tc>
        <w:tc>
          <w:tcPr>
            <w:tcW w:w="1323"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Požeška 76</w:t>
            </w:r>
          </w:p>
        </w:tc>
        <w:tc>
          <w:tcPr>
            <w:tcW w:w="53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34322</w:t>
            </w:r>
          </w:p>
        </w:tc>
        <w:tc>
          <w:tcPr>
            <w:tcW w:w="54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Brestovac</w:t>
            </w:r>
          </w:p>
        </w:tc>
        <w:tc>
          <w:tcPr>
            <w:tcW w:w="1168"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www.brestovac.hr</w:t>
            </w:r>
          </w:p>
        </w:tc>
      </w:tr>
      <w:tr w:rsidR="00383CB3" w:rsidRPr="007947FC" w:rsidTr="007947FC">
        <w:trPr>
          <w:trHeight w:val="243"/>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Općina Čaglin</w:t>
            </w:r>
          </w:p>
        </w:tc>
        <w:tc>
          <w:tcPr>
            <w:tcW w:w="1323"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Kralja Tomislava 56e</w:t>
            </w:r>
          </w:p>
        </w:tc>
        <w:tc>
          <w:tcPr>
            <w:tcW w:w="53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34350</w:t>
            </w:r>
          </w:p>
        </w:tc>
        <w:tc>
          <w:tcPr>
            <w:tcW w:w="54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Čaglin</w:t>
            </w:r>
          </w:p>
        </w:tc>
        <w:tc>
          <w:tcPr>
            <w:tcW w:w="1168"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www.opcina-caglin.hr</w:t>
            </w:r>
          </w:p>
        </w:tc>
      </w:tr>
      <w:tr w:rsidR="00383CB3" w:rsidRPr="007947FC" w:rsidTr="007947FC">
        <w:trPr>
          <w:trHeight w:val="243"/>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Općina Jakšić</w:t>
            </w:r>
          </w:p>
        </w:tc>
        <w:tc>
          <w:tcPr>
            <w:tcW w:w="1323"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Osječka 39</w:t>
            </w:r>
          </w:p>
        </w:tc>
        <w:tc>
          <w:tcPr>
            <w:tcW w:w="53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34308</w:t>
            </w:r>
          </w:p>
        </w:tc>
        <w:tc>
          <w:tcPr>
            <w:tcW w:w="54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Jakšić</w:t>
            </w:r>
          </w:p>
        </w:tc>
        <w:tc>
          <w:tcPr>
            <w:tcW w:w="1168"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www.jaksic.hr</w:t>
            </w:r>
          </w:p>
        </w:tc>
      </w:tr>
      <w:tr w:rsidR="00383CB3" w:rsidRPr="007947FC" w:rsidTr="007947FC">
        <w:trPr>
          <w:trHeight w:val="243"/>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Općina Kaptol</w:t>
            </w:r>
          </w:p>
        </w:tc>
        <w:tc>
          <w:tcPr>
            <w:tcW w:w="1323"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Školska 3</w:t>
            </w:r>
          </w:p>
        </w:tc>
        <w:tc>
          <w:tcPr>
            <w:tcW w:w="53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34334</w:t>
            </w:r>
          </w:p>
        </w:tc>
        <w:tc>
          <w:tcPr>
            <w:tcW w:w="54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Kaptol</w:t>
            </w:r>
          </w:p>
        </w:tc>
        <w:tc>
          <w:tcPr>
            <w:tcW w:w="1168"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www.opcina-kaptol.com</w:t>
            </w:r>
          </w:p>
        </w:tc>
      </w:tr>
      <w:tr w:rsidR="00383CB3" w:rsidRPr="007947FC" w:rsidTr="007947FC">
        <w:trPr>
          <w:trHeight w:val="243"/>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Općina Velika</w:t>
            </w:r>
          </w:p>
        </w:tc>
        <w:tc>
          <w:tcPr>
            <w:tcW w:w="1323"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Trg bana Josipa Jelačića 34</w:t>
            </w:r>
          </w:p>
        </w:tc>
        <w:tc>
          <w:tcPr>
            <w:tcW w:w="53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34330</w:t>
            </w:r>
          </w:p>
        </w:tc>
        <w:tc>
          <w:tcPr>
            <w:tcW w:w="54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Velika</w:t>
            </w:r>
          </w:p>
        </w:tc>
        <w:tc>
          <w:tcPr>
            <w:tcW w:w="1168"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www.opcina-velika.hr</w:t>
            </w:r>
          </w:p>
        </w:tc>
      </w:tr>
      <w:tr w:rsidR="00383CB3" w:rsidRPr="007947FC" w:rsidTr="007947FC">
        <w:trPr>
          <w:trHeight w:val="243"/>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Požeško-slavonska županija</w:t>
            </w:r>
          </w:p>
        </w:tc>
        <w:tc>
          <w:tcPr>
            <w:tcW w:w="1323"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Županijska 7 i 9</w:t>
            </w:r>
          </w:p>
        </w:tc>
        <w:tc>
          <w:tcPr>
            <w:tcW w:w="53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34000</w:t>
            </w:r>
          </w:p>
        </w:tc>
        <w:tc>
          <w:tcPr>
            <w:tcW w:w="547"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Požega</w:t>
            </w:r>
          </w:p>
        </w:tc>
        <w:tc>
          <w:tcPr>
            <w:tcW w:w="1168" w:type="pct"/>
            <w:tcBorders>
              <w:top w:val="nil"/>
              <w:left w:val="nil"/>
              <w:bottom w:val="single" w:sz="4" w:space="0" w:color="auto"/>
              <w:right w:val="single" w:sz="4" w:space="0" w:color="auto"/>
            </w:tcBorders>
            <w:shd w:val="clear" w:color="auto" w:fill="auto"/>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www.pszupanija.hr</w:t>
            </w:r>
          </w:p>
        </w:tc>
      </w:tr>
      <w:tr w:rsidR="00383CB3" w:rsidRPr="007947FC" w:rsidTr="00AE08D7">
        <w:trPr>
          <w:trHeight w:val="726"/>
        </w:trPr>
        <w:tc>
          <w:tcPr>
            <w:tcW w:w="1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Javna ustanova za upravljanje zaštićenim područjem Požeško-slavonske županije</w:t>
            </w:r>
          </w:p>
        </w:tc>
        <w:tc>
          <w:tcPr>
            <w:tcW w:w="132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Županijska 7</w:t>
            </w:r>
          </w:p>
        </w:tc>
        <w:tc>
          <w:tcPr>
            <w:tcW w:w="53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34000</w:t>
            </w:r>
          </w:p>
        </w:tc>
        <w:tc>
          <w:tcPr>
            <w:tcW w:w="5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Požega</w:t>
            </w:r>
          </w:p>
        </w:tc>
        <w:tc>
          <w:tcPr>
            <w:tcW w:w="116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www.priroda-psz.hr</w:t>
            </w:r>
          </w:p>
        </w:tc>
      </w:tr>
      <w:tr w:rsidR="00383CB3" w:rsidRPr="007947FC" w:rsidTr="00AE08D7">
        <w:trPr>
          <w:trHeight w:val="243"/>
        </w:trPr>
        <w:tc>
          <w:tcPr>
            <w:tcW w:w="142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Poduzetnički centar Pakrac d.o.o.</w:t>
            </w:r>
          </w:p>
        </w:tc>
        <w:tc>
          <w:tcPr>
            <w:tcW w:w="1323"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Zona male privrede 5</w:t>
            </w:r>
          </w:p>
        </w:tc>
        <w:tc>
          <w:tcPr>
            <w:tcW w:w="537"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34550</w:t>
            </w:r>
          </w:p>
        </w:tc>
        <w:tc>
          <w:tcPr>
            <w:tcW w:w="547"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Pakrac</w:t>
            </w:r>
          </w:p>
        </w:tc>
        <w:tc>
          <w:tcPr>
            <w:tcW w:w="1168"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www.pc-pakrac.hr</w:t>
            </w:r>
          </w:p>
        </w:tc>
      </w:tr>
      <w:tr w:rsidR="00383CB3" w:rsidRPr="007947FC" w:rsidTr="00AE08D7">
        <w:trPr>
          <w:trHeight w:val="416"/>
        </w:trPr>
        <w:tc>
          <w:tcPr>
            <w:tcW w:w="142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Poduzetnički centar Pleternica d.o.o. za upravljanje nekretninama i obavljanje poslovnih djelatnosti</w:t>
            </w:r>
          </w:p>
        </w:tc>
        <w:tc>
          <w:tcPr>
            <w:tcW w:w="1323"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Ivana Šveara 2</w:t>
            </w:r>
          </w:p>
        </w:tc>
        <w:tc>
          <w:tcPr>
            <w:tcW w:w="537"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34310</w:t>
            </w:r>
          </w:p>
        </w:tc>
        <w:tc>
          <w:tcPr>
            <w:tcW w:w="547"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Pleternica</w:t>
            </w:r>
          </w:p>
        </w:tc>
        <w:tc>
          <w:tcPr>
            <w:tcW w:w="1168"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www.plink.hr</w:t>
            </w:r>
          </w:p>
        </w:tc>
      </w:tr>
      <w:tr w:rsidR="00383CB3" w:rsidRPr="007947FC" w:rsidTr="00AE08D7">
        <w:trPr>
          <w:trHeight w:val="726"/>
        </w:trPr>
        <w:tc>
          <w:tcPr>
            <w:tcW w:w="142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Regionalna razvojna agencija Požeško-slavonske županije - PANORA d.o.o.</w:t>
            </w:r>
          </w:p>
        </w:tc>
        <w:tc>
          <w:tcPr>
            <w:tcW w:w="1323"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Županijska 7</w:t>
            </w:r>
          </w:p>
        </w:tc>
        <w:tc>
          <w:tcPr>
            <w:tcW w:w="537"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34000</w:t>
            </w:r>
          </w:p>
        </w:tc>
        <w:tc>
          <w:tcPr>
            <w:tcW w:w="547"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Požega</w:t>
            </w:r>
          </w:p>
        </w:tc>
        <w:tc>
          <w:tcPr>
            <w:tcW w:w="1168"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www.panora.hr</w:t>
            </w:r>
          </w:p>
        </w:tc>
      </w:tr>
      <w:tr w:rsidR="00383CB3" w:rsidRPr="007947FC" w:rsidTr="00AE08D7">
        <w:trPr>
          <w:trHeight w:val="482"/>
        </w:trPr>
        <w:tc>
          <w:tcPr>
            <w:tcW w:w="142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Zavod za prostorno uređenje Požeško-slavonske županije</w:t>
            </w:r>
          </w:p>
        </w:tc>
        <w:tc>
          <w:tcPr>
            <w:tcW w:w="1323"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Županijska 7</w:t>
            </w:r>
          </w:p>
        </w:tc>
        <w:tc>
          <w:tcPr>
            <w:tcW w:w="537"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34000</w:t>
            </w:r>
          </w:p>
        </w:tc>
        <w:tc>
          <w:tcPr>
            <w:tcW w:w="547"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Požega</w:t>
            </w:r>
          </w:p>
        </w:tc>
        <w:tc>
          <w:tcPr>
            <w:tcW w:w="1168"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www.zpu-psz.hr</w:t>
            </w:r>
          </w:p>
        </w:tc>
      </w:tr>
      <w:tr w:rsidR="00383CB3" w:rsidRPr="007947FC" w:rsidTr="00AE08D7">
        <w:trPr>
          <w:trHeight w:val="482"/>
        </w:trPr>
        <w:tc>
          <w:tcPr>
            <w:tcW w:w="142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83CB3" w:rsidRPr="007947FC" w:rsidRDefault="00383CB3" w:rsidP="00383CB3">
            <w:pPr>
              <w:spacing w:after="0" w:line="240" w:lineRule="auto"/>
              <w:rPr>
                <w:rFonts w:ascii="Arial" w:eastAsia="Times New Roman" w:hAnsi="Arial" w:cs="Arial"/>
                <w:b/>
                <w:bCs/>
                <w:color w:val="000000"/>
                <w:sz w:val="18"/>
                <w:szCs w:val="18"/>
              </w:rPr>
            </w:pPr>
            <w:r w:rsidRPr="007947FC">
              <w:rPr>
                <w:rFonts w:ascii="Arial" w:eastAsia="Times New Roman" w:hAnsi="Arial" w:cs="Arial"/>
                <w:b/>
                <w:bCs/>
                <w:color w:val="000000"/>
                <w:sz w:val="18"/>
                <w:szCs w:val="18"/>
              </w:rPr>
              <w:t>Županijska uprava za ceste Požeško-slavonske županije</w:t>
            </w:r>
          </w:p>
        </w:tc>
        <w:tc>
          <w:tcPr>
            <w:tcW w:w="1323"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Matije Gupca 6</w:t>
            </w:r>
          </w:p>
        </w:tc>
        <w:tc>
          <w:tcPr>
            <w:tcW w:w="537"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34000</w:t>
            </w:r>
          </w:p>
        </w:tc>
        <w:tc>
          <w:tcPr>
            <w:tcW w:w="547"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Požega</w:t>
            </w:r>
          </w:p>
        </w:tc>
        <w:tc>
          <w:tcPr>
            <w:tcW w:w="1168" w:type="pct"/>
            <w:tcBorders>
              <w:top w:val="nil"/>
              <w:left w:val="nil"/>
              <w:bottom w:val="single" w:sz="4" w:space="0" w:color="auto"/>
              <w:right w:val="single" w:sz="4" w:space="0" w:color="auto"/>
            </w:tcBorders>
            <w:shd w:val="clear" w:color="auto" w:fill="FFFFFF" w:themeFill="background1"/>
            <w:noWrap/>
            <w:vAlign w:val="center"/>
            <w:hideMark/>
          </w:tcPr>
          <w:p w:rsidR="00383CB3" w:rsidRPr="007947FC" w:rsidRDefault="00383CB3" w:rsidP="00383CB3">
            <w:pPr>
              <w:spacing w:after="0" w:line="240" w:lineRule="auto"/>
              <w:jc w:val="center"/>
              <w:rPr>
                <w:rFonts w:ascii="Arial" w:eastAsia="Times New Roman" w:hAnsi="Arial" w:cs="Arial"/>
                <w:color w:val="000000"/>
                <w:sz w:val="18"/>
                <w:szCs w:val="18"/>
              </w:rPr>
            </w:pPr>
            <w:r w:rsidRPr="007947FC">
              <w:rPr>
                <w:rFonts w:ascii="Arial" w:eastAsia="Times New Roman" w:hAnsi="Arial" w:cs="Arial"/>
                <w:color w:val="000000"/>
                <w:sz w:val="18"/>
                <w:szCs w:val="18"/>
              </w:rPr>
              <w:t>www.zuc-pz.hr</w:t>
            </w:r>
          </w:p>
        </w:tc>
      </w:tr>
    </w:tbl>
    <w:p w:rsidR="00E31AA5" w:rsidRDefault="00E31AA5">
      <w:pPr>
        <w:rPr>
          <w:rFonts w:ascii="Arial" w:eastAsiaTheme="majorEastAsia" w:hAnsi="Arial" w:cs="Arial"/>
          <w:b/>
          <w:bCs/>
          <w:i/>
        </w:rPr>
      </w:pPr>
      <w:r>
        <w:rPr>
          <w:rFonts w:cs="Arial"/>
        </w:rPr>
        <w:br w:type="page"/>
      </w:r>
    </w:p>
    <w:p w:rsidR="003B1095" w:rsidRPr="007947FC" w:rsidRDefault="003B1095" w:rsidP="00607799">
      <w:pPr>
        <w:pStyle w:val="Naslov1"/>
        <w:numPr>
          <w:ilvl w:val="0"/>
          <w:numId w:val="2"/>
        </w:numPr>
        <w:spacing w:before="0" w:after="120"/>
        <w:rPr>
          <w:rFonts w:cs="Arial"/>
          <w:color w:val="auto"/>
          <w:sz w:val="22"/>
          <w:szCs w:val="22"/>
        </w:rPr>
      </w:pPr>
      <w:bookmarkStart w:id="5" w:name="_Toc501365602"/>
      <w:r w:rsidRPr="007947FC">
        <w:rPr>
          <w:rFonts w:cs="Arial"/>
          <w:color w:val="auto"/>
          <w:sz w:val="22"/>
          <w:szCs w:val="22"/>
        </w:rPr>
        <w:lastRenderedPageBreak/>
        <w:t xml:space="preserve">Metodologija </w:t>
      </w:r>
      <w:r w:rsidR="001F0F4F" w:rsidRPr="007947FC">
        <w:rPr>
          <w:rFonts w:cs="Arial"/>
          <w:color w:val="auto"/>
          <w:sz w:val="22"/>
          <w:szCs w:val="22"/>
        </w:rPr>
        <w:t>praćenja</w:t>
      </w:r>
      <w:bookmarkEnd w:id="5"/>
    </w:p>
    <w:p w:rsidR="00307BAF" w:rsidRDefault="00F13EB6" w:rsidP="00093186">
      <w:pPr>
        <w:spacing w:after="120"/>
        <w:jc w:val="both"/>
        <w:rPr>
          <w:rFonts w:ascii="Arial" w:hAnsi="Arial" w:cs="Arial"/>
        </w:rPr>
      </w:pPr>
      <w:r w:rsidRPr="00063721">
        <w:rPr>
          <w:rFonts w:ascii="Arial" w:hAnsi="Arial" w:cs="Arial"/>
          <w:b/>
        </w:rPr>
        <w:t>Iz</w:t>
      </w:r>
      <w:r w:rsidR="006563D0">
        <w:rPr>
          <w:rFonts w:ascii="Arial" w:hAnsi="Arial" w:cs="Arial"/>
          <w:b/>
        </w:rPr>
        <w:t xml:space="preserve">vori. </w:t>
      </w:r>
      <w:r w:rsidR="00CA003E">
        <w:rPr>
          <w:rFonts w:ascii="Arial" w:hAnsi="Arial" w:cs="Arial"/>
          <w:b/>
        </w:rPr>
        <w:t xml:space="preserve"> </w:t>
      </w:r>
      <w:r w:rsidR="009772BF">
        <w:rPr>
          <w:rFonts w:ascii="Arial" w:hAnsi="Arial" w:cs="Arial"/>
        </w:rPr>
        <w:t xml:space="preserve">Podaci o predmetnim tijelima javne vlasti u </w:t>
      </w:r>
      <w:r w:rsidR="00383CB3">
        <w:rPr>
          <w:rFonts w:ascii="Arial" w:hAnsi="Arial" w:cs="Arial"/>
        </w:rPr>
        <w:t xml:space="preserve">Požeško-slavonskoj </w:t>
      </w:r>
      <w:r w:rsidR="009772BF">
        <w:rPr>
          <w:rFonts w:ascii="Arial" w:hAnsi="Arial" w:cs="Arial"/>
        </w:rPr>
        <w:t xml:space="preserve">županiji prikupljeni su </w:t>
      </w:r>
      <w:r w:rsidR="00307BAF">
        <w:rPr>
          <w:rFonts w:ascii="Arial" w:hAnsi="Arial" w:cs="Arial"/>
        </w:rPr>
        <w:t>identificiranjem, pretraživanjem i analizom službenih</w:t>
      </w:r>
      <w:r w:rsidR="00307BAF" w:rsidRPr="00DF6518">
        <w:rPr>
          <w:rFonts w:ascii="Arial" w:hAnsi="Arial" w:cs="Arial"/>
        </w:rPr>
        <w:t xml:space="preserve"> internetsk</w:t>
      </w:r>
      <w:r w:rsidR="00307BAF">
        <w:rPr>
          <w:rFonts w:ascii="Arial" w:hAnsi="Arial" w:cs="Arial"/>
        </w:rPr>
        <w:t>ih stranica</w:t>
      </w:r>
      <w:r w:rsidR="00307BAF" w:rsidRPr="00DF6518">
        <w:rPr>
          <w:rFonts w:ascii="Arial" w:hAnsi="Arial" w:cs="Arial"/>
        </w:rPr>
        <w:t xml:space="preserve"> svakog </w:t>
      </w:r>
      <w:r w:rsidR="00307BAF">
        <w:rPr>
          <w:rFonts w:ascii="Arial" w:hAnsi="Arial" w:cs="Arial"/>
        </w:rPr>
        <w:t>pojedinog tijela i neposrednim uvidom u podatke koje tijela na njima objavljuju</w:t>
      </w:r>
      <w:r w:rsidR="00307BAF" w:rsidRPr="00DF6518">
        <w:rPr>
          <w:rFonts w:ascii="Arial" w:hAnsi="Arial" w:cs="Arial"/>
        </w:rPr>
        <w:t xml:space="preserve">. </w:t>
      </w:r>
    </w:p>
    <w:p w:rsidR="00093186" w:rsidRDefault="00F13EB6" w:rsidP="00093186">
      <w:pPr>
        <w:spacing w:after="120"/>
        <w:jc w:val="both"/>
        <w:rPr>
          <w:rFonts w:ascii="Arial" w:hAnsi="Arial" w:cs="Arial"/>
        </w:rPr>
      </w:pPr>
      <w:r w:rsidRPr="00063721">
        <w:rPr>
          <w:rFonts w:ascii="Arial" w:hAnsi="Arial" w:cs="Arial"/>
          <w:b/>
        </w:rPr>
        <w:t>P</w:t>
      </w:r>
      <w:r w:rsidR="00840F21" w:rsidRPr="00063721">
        <w:rPr>
          <w:rFonts w:ascii="Arial" w:hAnsi="Arial" w:cs="Arial"/>
          <w:b/>
        </w:rPr>
        <w:t>rikupljani p</w:t>
      </w:r>
      <w:r w:rsidRPr="00063721">
        <w:rPr>
          <w:rFonts w:ascii="Arial" w:hAnsi="Arial" w:cs="Arial"/>
          <w:b/>
        </w:rPr>
        <w:t>odaci</w:t>
      </w:r>
      <w:r w:rsidR="00CA003E">
        <w:rPr>
          <w:rFonts w:ascii="Arial" w:hAnsi="Arial" w:cs="Arial"/>
          <w:b/>
        </w:rPr>
        <w:t xml:space="preserve">. </w:t>
      </w:r>
      <w:r w:rsidR="009772BF">
        <w:rPr>
          <w:rFonts w:ascii="Arial" w:hAnsi="Arial" w:cs="Arial"/>
        </w:rPr>
        <w:t>Praćenje je provedeno u odnosu na obvezu proaktivne objave dokumenata i informacija taksativno pobrojanih u članku 10. stavku 1. ZPPI, obvezu provedbe savjetovanja s javnošću propisanu člankom 11. ZPPI i obvezu osiguravanja javnosti rada s</w:t>
      </w:r>
      <w:r w:rsidR="00093186">
        <w:rPr>
          <w:rFonts w:ascii="Arial" w:hAnsi="Arial" w:cs="Arial"/>
        </w:rPr>
        <w:t>ukladno odredbi članka 12. ZPPI, pri čemu obveza iz članka 11. (savjetovanje s javnošću) nije praćena kod šest pravnih osoba, već samo kod jedinica lokalne i područne (regionalne) samouprave.</w:t>
      </w:r>
    </w:p>
    <w:p w:rsidR="009772BF" w:rsidRPr="00E34B5A" w:rsidRDefault="006563D0" w:rsidP="009772BF">
      <w:pPr>
        <w:spacing w:after="120"/>
        <w:jc w:val="both"/>
        <w:rPr>
          <w:rFonts w:ascii="Arial" w:hAnsi="Arial" w:cs="Arial"/>
        </w:rPr>
      </w:pPr>
      <w:r>
        <w:rPr>
          <w:rFonts w:ascii="Arial" w:hAnsi="Arial" w:cs="Arial"/>
          <w:b/>
        </w:rPr>
        <w:t>Predmet praćenja</w:t>
      </w:r>
      <w:r w:rsidR="00CA003E">
        <w:rPr>
          <w:rFonts w:ascii="Arial" w:hAnsi="Arial" w:cs="Arial"/>
        </w:rPr>
        <w:t xml:space="preserve">. </w:t>
      </w:r>
      <w:r w:rsidR="00383CB3">
        <w:rPr>
          <w:rFonts w:ascii="Arial" w:hAnsi="Arial" w:cs="Arial"/>
        </w:rPr>
        <w:t>17</w:t>
      </w:r>
      <w:r w:rsidR="009772BF">
        <w:rPr>
          <w:rFonts w:ascii="Arial" w:hAnsi="Arial" w:cs="Arial"/>
        </w:rPr>
        <w:t xml:space="preserve"> tijela javne vlasti s područja </w:t>
      </w:r>
      <w:r w:rsidR="00383CB3">
        <w:rPr>
          <w:rFonts w:ascii="Arial" w:hAnsi="Arial" w:cs="Arial"/>
        </w:rPr>
        <w:t xml:space="preserve">Požeško-slavonske </w:t>
      </w:r>
      <w:r w:rsidR="009772BF">
        <w:rPr>
          <w:rFonts w:ascii="Arial" w:hAnsi="Arial" w:cs="Arial"/>
        </w:rPr>
        <w:t xml:space="preserve">županije, od čega </w:t>
      </w:r>
      <w:r w:rsidR="0022564C">
        <w:rPr>
          <w:rFonts w:ascii="Arial" w:hAnsi="Arial" w:cs="Arial"/>
        </w:rPr>
        <w:t xml:space="preserve">je </w:t>
      </w:r>
      <w:r w:rsidR="00383CB3">
        <w:rPr>
          <w:rFonts w:ascii="Arial" w:hAnsi="Arial" w:cs="Arial"/>
        </w:rPr>
        <w:t>pet gradova, pet</w:t>
      </w:r>
      <w:r w:rsidR="009772BF">
        <w:rPr>
          <w:rFonts w:ascii="Arial" w:hAnsi="Arial" w:cs="Arial"/>
        </w:rPr>
        <w:t xml:space="preserve"> općina, </w:t>
      </w:r>
      <w:r w:rsidR="0096721F">
        <w:rPr>
          <w:rFonts w:ascii="Arial" w:hAnsi="Arial" w:cs="Arial"/>
        </w:rPr>
        <w:t xml:space="preserve">jedna </w:t>
      </w:r>
      <w:r w:rsidR="009772BF">
        <w:rPr>
          <w:rFonts w:ascii="Arial" w:hAnsi="Arial" w:cs="Arial"/>
        </w:rPr>
        <w:t xml:space="preserve">Županija </w:t>
      </w:r>
      <w:r>
        <w:rPr>
          <w:rFonts w:ascii="Arial" w:hAnsi="Arial" w:cs="Arial"/>
        </w:rPr>
        <w:t xml:space="preserve">te </w:t>
      </w:r>
      <w:r w:rsidR="00383CB3">
        <w:rPr>
          <w:rFonts w:ascii="Arial" w:hAnsi="Arial" w:cs="Arial"/>
        </w:rPr>
        <w:t>šest pravnih osoba</w:t>
      </w:r>
      <w:r w:rsidR="009772BF">
        <w:rPr>
          <w:rFonts w:ascii="Arial" w:hAnsi="Arial" w:cs="Arial"/>
        </w:rPr>
        <w:t xml:space="preserve"> </w:t>
      </w:r>
      <w:r w:rsidR="00307BAF">
        <w:rPr>
          <w:rFonts w:ascii="Arial" w:hAnsi="Arial" w:cs="Arial"/>
        </w:rPr>
        <w:t>Županije, odnosno</w:t>
      </w:r>
      <w:r w:rsidR="00383CB3">
        <w:rPr>
          <w:rFonts w:ascii="Arial" w:hAnsi="Arial" w:cs="Arial"/>
        </w:rPr>
        <w:t xml:space="preserve"> gradova Pakraca i Pleternice </w:t>
      </w:r>
      <w:r w:rsidR="00B82C5D">
        <w:rPr>
          <w:rFonts w:ascii="Arial" w:hAnsi="Arial" w:cs="Arial"/>
        </w:rPr>
        <w:t>(Tablica 1</w:t>
      </w:r>
      <w:r w:rsidR="007947FC">
        <w:rPr>
          <w:rFonts w:ascii="Arial" w:hAnsi="Arial" w:cs="Arial"/>
        </w:rPr>
        <w:t>.</w:t>
      </w:r>
      <w:r w:rsidR="00B82C5D">
        <w:rPr>
          <w:rFonts w:ascii="Arial" w:hAnsi="Arial" w:cs="Arial"/>
        </w:rPr>
        <w:t>)</w:t>
      </w:r>
      <w:r w:rsidR="009772BF">
        <w:rPr>
          <w:rFonts w:ascii="Arial" w:hAnsi="Arial" w:cs="Arial"/>
        </w:rPr>
        <w:t>.</w:t>
      </w:r>
    </w:p>
    <w:p w:rsidR="00F071F3" w:rsidRDefault="00DE563D" w:rsidP="004E6679">
      <w:pPr>
        <w:spacing w:after="120"/>
        <w:jc w:val="both"/>
        <w:rPr>
          <w:rFonts w:ascii="Arial" w:hAnsi="Arial" w:cs="Arial"/>
        </w:rPr>
      </w:pPr>
      <w:r w:rsidRPr="00063721">
        <w:rPr>
          <w:rFonts w:ascii="Arial" w:hAnsi="Arial" w:cs="Arial"/>
          <w:b/>
        </w:rPr>
        <w:t xml:space="preserve">Razdoblje </w:t>
      </w:r>
      <w:r w:rsidR="009772BF">
        <w:rPr>
          <w:rFonts w:ascii="Arial" w:hAnsi="Arial" w:cs="Arial"/>
          <w:b/>
        </w:rPr>
        <w:t>praćenja</w:t>
      </w:r>
      <w:r w:rsidR="00CA003E">
        <w:rPr>
          <w:rFonts w:ascii="Arial" w:hAnsi="Arial" w:cs="Arial"/>
          <w:b/>
        </w:rPr>
        <w:t xml:space="preserve">. </w:t>
      </w:r>
      <w:r w:rsidR="009772BF" w:rsidRPr="00DF6518">
        <w:rPr>
          <w:rFonts w:ascii="Arial" w:hAnsi="Arial" w:cs="Arial"/>
        </w:rPr>
        <w:t xml:space="preserve">Praćenje je provedeno u razdoblju </w:t>
      </w:r>
      <w:r w:rsidR="00383CB3">
        <w:rPr>
          <w:rFonts w:ascii="Arial" w:hAnsi="Arial" w:cs="Arial"/>
        </w:rPr>
        <w:t>srpanj</w:t>
      </w:r>
      <w:r w:rsidR="007947FC">
        <w:rPr>
          <w:rFonts w:ascii="Arial" w:hAnsi="Arial" w:cs="Arial"/>
        </w:rPr>
        <w:t>-kolovoz</w:t>
      </w:r>
      <w:r w:rsidR="00383CB3">
        <w:rPr>
          <w:rFonts w:ascii="Arial" w:hAnsi="Arial" w:cs="Arial"/>
        </w:rPr>
        <w:t xml:space="preserve"> </w:t>
      </w:r>
      <w:r w:rsidR="005C2F55">
        <w:rPr>
          <w:rFonts w:ascii="Arial" w:hAnsi="Arial" w:cs="Arial"/>
        </w:rPr>
        <w:t>2017</w:t>
      </w:r>
      <w:r w:rsidR="009772BF" w:rsidRPr="00DF6518">
        <w:rPr>
          <w:rFonts w:ascii="Arial" w:hAnsi="Arial" w:cs="Arial"/>
        </w:rPr>
        <w:t xml:space="preserve">. </w:t>
      </w:r>
      <w:r w:rsidR="00A7228A">
        <w:rPr>
          <w:rFonts w:ascii="Arial" w:hAnsi="Arial" w:cs="Arial"/>
        </w:rPr>
        <w:t>g</w:t>
      </w:r>
      <w:r w:rsidR="009772BF" w:rsidRPr="00DF6518">
        <w:rPr>
          <w:rFonts w:ascii="Arial" w:hAnsi="Arial" w:cs="Arial"/>
        </w:rPr>
        <w:t>odine</w:t>
      </w:r>
      <w:r w:rsidR="00A7228A">
        <w:rPr>
          <w:rFonts w:ascii="Arial" w:hAnsi="Arial" w:cs="Arial"/>
          <w:color w:val="FF0000"/>
        </w:rPr>
        <w:t>.</w:t>
      </w:r>
    </w:p>
    <w:p w:rsidR="00093186" w:rsidRDefault="00093186" w:rsidP="00093186">
      <w:pPr>
        <w:spacing w:after="120"/>
        <w:jc w:val="both"/>
        <w:rPr>
          <w:rFonts w:ascii="Arial" w:hAnsi="Arial" w:cs="Arial"/>
        </w:rPr>
      </w:pPr>
    </w:p>
    <w:p w:rsidR="0078705B" w:rsidRDefault="0078705B" w:rsidP="00093186">
      <w:pPr>
        <w:spacing w:after="120"/>
        <w:jc w:val="center"/>
        <w:rPr>
          <w:rFonts w:ascii="Arial" w:hAnsi="Arial" w:cs="Arial"/>
        </w:rPr>
      </w:pPr>
    </w:p>
    <w:p w:rsidR="0078705B" w:rsidRDefault="0078705B" w:rsidP="00093186">
      <w:pPr>
        <w:spacing w:after="120"/>
        <w:jc w:val="center"/>
        <w:rPr>
          <w:rFonts w:ascii="Arial" w:hAnsi="Arial" w:cs="Arial"/>
        </w:rPr>
      </w:pPr>
    </w:p>
    <w:p w:rsidR="00093186" w:rsidRDefault="00093186" w:rsidP="00093186">
      <w:pPr>
        <w:spacing w:after="120"/>
        <w:jc w:val="center"/>
        <w:rPr>
          <w:rFonts w:ascii="Arial" w:hAnsi="Arial" w:cs="Arial"/>
        </w:rPr>
      </w:pPr>
      <w:r>
        <w:rPr>
          <w:rFonts w:ascii="Arial" w:hAnsi="Arial" w:cs="Arial"/>
        </w:rPr>
        <w:t>***</w:t>
      </w:r>
    </w:p>
    <w:p w:rsidR="0078705B" w:rsidRDefault="0078705B" w:rsidP="00093186">
      <w:pPr>
        <w:spacing w:after="120"/>
        <w:jc w:val="both"/>
        <w:rPr>
          <w:rFonts w:ascii="Arial" w:hAnsi="Arial" w:cs="Arial"/>
          <w:u w:val="single"/>
        </w:rPr>
      </w:pPr>
    </w:p>
    <w:p w:rsidR="00093186" w:rsidRPr="009E0DC0" w:rsidRDefault="00093186" w:rsidP="00093186">
      <w:pPr>
        <w:spacing w:after="120"/>
        <w:jc w:val="both"/>
        <w:rPr>
          <w:rFonts w:ascii="Arial" w:hAnsi="Arial" w:cs="Arial"/>
          <w:u w:val="single"/>
        </w:rPr>
      </w:pPr>
      <w:r w:rsidRPr="009E0DC0">
        <w:rPr>
          <w:rFonts w:ascii="Arial" w:hAnsi="Arial" w:cs="Arial"/>
          <w:u w:val="single"/>
        </w:rPr>
        <w:t>Članak 10. ZPPI</w:t>
      </w:r>
    </w:p>
    <w:p w:rsidR="00093186" w:rsidRDefault="00093186" w:rsidP="00093186">
      <w:pPr>
        <w:spacing w:after="120"/>
        <w:jc w:val="both"/>
        <w:rPr>
          <w:rFonts w:ascii="Arial" w:hAnsi="Arial" w:cs="Arial"/>
        </w:rPr>
      </w:pPr>
      <w:r>
        <w:rPr>
          <w:rFonts w:ascii="Arial" w:hAnsi="Arial" w:cs="Arial"/>
        </w:rPr>
        <w:t>Kao i u pilot-praćenju te praćenju Šibensko-kninske županije, prilikom praćenja Požeško-slavonske županije korištena je posebna metodologija praćenja provedbe članka 10. ZPPI, prema kojoj je 14 točaka navedenog članka, koje predstavljaju određene vrste informacija i dokumenata koje tijela trebaju objaviti na svojim internetskim stranicama na lako pretraživ način i u strojno čitljivom obliku, klasificirano u četiri kategorije, budući da se objavom pojedinih informacija prema pojedinim točkama ostvaruje transparentnost u ra</w:t>
      </w:r>
      <w:r w:rsidR="0078705B">
        <w:rPr>
          <w:rFonts w:ascii="Arial" w:hAnsi="Arial" w:cs="Arial"/>
        </w:rPr>
        <w:t>zličitim područjima djelovanja.</w:t>
      </w:r>
    </w:p>
    <w:p w:rsidR="00307BAF" w:rsidRDefault="00307BAF" w:rsidP="00307BAF">
      <w:pPr>
        <w:spacing w:after="120"/>
        <w:jc w:val="both"/>
        <w:rPr>
          <w:rFonts w:ascii="Arial" w:hAnsi="Arial" w:cs="Arial"/>
        </w:rPr>
      </w:pPr>
      <w:r>
        <w:rPr>
          <w:rFonts w:ascii="Arial" w:hAnsi="Arial" w:cs="Arial"/>
        </w:rPr>
        <w:t>Četiri kategorije transparentnosti su sljedeće:</w:t>
      </w:r>
    </w:p>
    <w:p w:rsidR="00307BAF" w:rsidRDefault="00307BAF" w:rsidP="00307BAF">
      <w:pPr>
        <w:spacing w:after="120"/>
        <w:jc w:val="both"/>
        <w:rPr>
          <w:rFonts w:ascii="Arial" w:hAnsi="Arial" w:cs="Arial"/>
        </w:rPr>
      </w:pPr>
    </w:p>
    <w:tbl>
      <w:tblPr>
        <w:tblStyle w:val="Reetkatablice"/>
        <w:tblW w:w="0" w:type="auto"/>
        <w:jc w:val="center"/>
        <w:tblLook w:val="04A0" w:firstRow="1" w:lastRow="0" w:firstColumn="1" w:lastColumn="0" w:noHBand="0" w:noVBand="1"/>
      </w:tblPr>
      <w:tblGrid>
        <w:gridCol w:w="6379"/>
        <w:gridCol w:w="2056"/>
      </w:tblGrid>
      <w:tr w:rsidR="00307BAF" w:rsidTr="00381A94">
        <w:trPr>
          <w:trHeight w:val="644"/>
          <w:jc w:val="center"/>
        </w:trPr>
        <w:tc>
          <w:tcPr>
            <w:tcW w:w="6379" w:type="dxa"/>
            <w:shd w:val="clear" w:color="auto" w:fill="FFFFFF" w:themeFill="background1"/>
            <w:vAlign w:val="center"/>
          </w:tcPr>
          <w:p w:rsidR="00307BAF" w:rsidRPr="009B705E" w:rsidRDefault="00307BAF" w:rsidP="00381A94">
            <w:pPr>
              <w:jc w:val="center"/>
              <w:rPr>
                <w:rFonts w:ascii="Arial" w:hAnsi="Arial" w:cs="Arial"/>
                <w:b/>
              </w:rPr>
            </w:pPr>
            <w:r w:rsidRPr="009B705E">
              <w:rPr>
                <w:rFonts w:ascii="Arial" w:hAnsi="Arial" w:cs="Arial"/>
                <w:b/>
              </w:rPr>
              <w:t>KATEGORIJA TRANSPARENTNOSTI</w:t>
            </w:r>
          </w:p>
        </w:tc>
        <w:tc>
          <w:tcPr>
            <w:tcW w:w="2056" w:type="dxa"/>
            <w:shd w:val="clear" w:color="auto" w:fill="FFFFFF" w:themeFill="background1"/>
            <w:vAlign w:val="center"/>
          </w:tcPr>
          <w:p w:rsidR="00307BAF" w:rsidRPr="009B705E" w:rsidRDefault="00307BAF" w:rsidP="00381A94">
            <w:pPr>
              <w:jc w:val="center"/>
              <w:rPr>
                <w:rFonts w:ascii="Arial" w:hAnsi="Arial" w:cs="Arial"/>
                <w:b/>
              </w:rPr>
            </w:pPr>
            <w:r w:rsidRPr="009B705E">
              <w:rPr>
                <w:rFonts w:ascii="Arial" w:hAnsi="Arial" w:cs="Arial"/>
                <w:b/>
              </w:rPr>
              <w:t>TOČKE ČLANKA 10. ZPPI</w:t>
            </w:r>
          </w:p>
        </w:tc>
      </w:tr>
      <w:tr w:rsidR="00307BAF" w:rsidTr="00381A94">
        <w:trPr>
          <w:trHeight w:val="340"/>
          <w:jc w:val="center"/>
        </w:trPr>
        <w:tc>
          <w:tcPr>
            <w:tcW w:w="6379" w:type="dxa"/>
            <w:shd w:val="clear" w:color="auto" w:fill="DCEAEF" w:themeFill="accent3" w:themeFillTint="66"/>
            <w:vAlign w:val="center"/>
          </w:tcPr>
          <w:p w:rsidR="00307BAF" w:rsidRPr="009B705E" w:rsidRDefault="00307BAF" w:rsidP="00381A94">
            <w:pPr>
              <w:rPr>
                <w:rFonts w:ascii="Arial" w:hAnsi="Arial" w:cs="Arial"/>
              </w:rPr>
            </w:pPr>
            <w:r w:rsidRPr="009B705E">
              <w:rPr>
                <w:rFonts w:ascii="Arial" w:hAnsi="Arial" w:cs="Arial"/>
              </w:rPr>
              <w:t xml:space="preserve">Transparentnost u donošenju odluka </w:t>
            </w:r>
          </w:p>
        </w:tc>
        <w:tc>
          <w:tcPr>
            <w:tcW w:w="2056" w:type="dxa"/>
            <w:shd w:val="clear" w:color="auto" w:fill="DCEAEF" w:themeFill="accent3" w:themeFillTint="66"/>
            <w:vAlign w:val="center"/>
          </w:tcPr>
          <w:p w:rsidR="00307BAF" w:rsidRPr="009B705E" w:rsidRDefault="00307BAF" w:rsidP="00381A94">
            <w:pPr>
              <w:jc w:val="center"/>
              <w:rPr>
                <w:rFonts w:ascii="Arial" w:hAnsi="Arial" w:cs="Arial"/>
              </w:rPr>
            </w:pPr>
            <w:r w:rsidRPr="009B705E">
              <w:rPr>
                <w:rFonts w:ascii="Arial" w:hAnsi="Arial" w:cs="Arial"/>
              </w:rPr>
              <w:t>2., 3. i 12.</w:t>
            </w:r>
          </w:p>
        </w:tc>
      </w:tr>
      <w:tr w:rsidR="00307BAF" w:rsidTr="00381A94">
        <w:trPr>
          <w:trHeight w:val="340"/>
          <w:jc w:val="center"/>
        </w:trPr>
        <w:tc>
          <w:tcPr>
            <w:tcW w:w="6379" w:type="dxa"/>
            <w:shd w:val="clear" w:color="auto" w:fill="E8B7B7" w:themeFill="accent6"/>
            <w:vAlign w:val="center"/>
          </w:tcPr>
          <w:p w:rsidR="00307BAF" w:rsidRPr="009B705E" w:rsidRDefault="00307BAF" w:rsidP="00381A94">
            <w:pPr>
              <w:rPr>
                <w:rFonts w:ascii="Arial" w:hAnsi="Arial" w:cs="Arial"/>
              </w:rPr>
            </w:pPr>
            <w:r w:rsidRPr="009B705E">
              <w:rPr>
                <w:rFonts w:ascii="Arial" w:hAnsi="Arial" w:cs="Arial"/>
              </w:rPr>
              <w:t xml:space="preserve">Transparentnost okvira rada i planiranja </w:t>
            </w:r>
          </w:p>
        </w:tc>
        <w:tc>
          <w:tcPr>
            <w:tcW w:w="2056" w:type="dxa"/>
            <w:shd w:val="clear" w:color="auto" w:fill="E8B7B7" w:themeFill="accent6"/>
            <w:vAlign w:val="center"/>
          </w:tcPr>
          <w:p w:rsidR="00307BAF" w:rsidRPr="009B705E" w:rsidRDefault="00307BAF" w:rsidP="00381A94">
            <w:pPr>
              <w:jc w:val="center"/>
              <w:rPr>
                <w:rFonts w:ascii="Arial" w:hAnsi="Arial" w:cs="Arial"/>
              </w:rPr>
            </w:pPr>
            <w:r w:rsidRPr="009B705E">
              <w:rPr>
                <w:rFonts w:ascii="Arial" w:hAnsi="Arial" w:cs="Arial"/>
              </w:rPr>
              <w:t>1., 4., 10. i 11.</w:t>
            </w:r>
          </w:p>
        </w:tc>
      </w:tr>
      <w:tr w:rsidR="00307BAF" w:rsidTr="00381A94">
        <w:trPr>
          <w:trHeight w:val="340"/>
          <w:jc w:val="center"/>
        </w:trPr>
        <w:tc>
          <w:tcPr>
            <w:tcW w:w="6379" w:type="dxa"/>
            <w:shd w:val="clear" w:color="auto" w:fill="DFEADF" w:themeFill="accent2" w:themeFillTint="66"/>
            <w:vAlign w:val="center"/>
          </w:tcPr>
          <w:p w:rsidR="00307BAF" w:rsidRPr="009B705E" w:rsidRDefault="00307BAF" w:rsidP="00381A94">
            <w:pPr>
              <w:rPr>
                <w:rFonts w:ascii="Arial" w:hAnsi="Arial" w:cs="Arial"/>
              </w:rPr>
            </w:pPr>
            <w:r w:rsidRPr="009B705E">
              <w:rPr>
                <w:rFonts w:ascii="Arial" w:hAnsi="Arial" w:cs="Arial"/>
              </w:rPr>
              <w:t xml:space="preserve">Financijska transparentnost </w:t>
            </w:r>
          </w:p>
        </w:tc>
        <w:tc>
          <w:tcPr>
            <w:tcW w:w="2056" w:type="dxa"/>
            <w:shd w:val="clear" w:color="auto" w:fill="DFEADF" w:themeFill="accent2" w:themeFillTint="66"/>
            <w:vAlign w:val="center"/>
          </w:tcPr>
          <w:p w:rsidR="00307BAF" w:rsidRPr="009B705E" w:rsidRDefault="00307BAF" w:rsidP="00381A94">
            <w:pPr>
              <w:jc w:val="center"/>
              <w:rPr>
                <w:rFonts w:ascii="Arial" w:hAnsi="Arial" w:cs="Arial"/>
              </w:rPr>
            </w:pPr>
            <w:r w:rsidRPr="009B705E">
              <w:rPr>
                <w:rFonts w:ascii="Arial" w:hAnsi="Arial" w:cs="Arial"/>
              </w:rPr>
              <w:t>7., 8. i 9.</w:t>
            </w:r>
          </w:p>
        </w:tc>
      </w:tr>
      <w:tr w:rsidR="00307BAF" w:rsidTr="00381A94">
        <w:trPr>
          <w:trHeight w:val="340"/>
          <w:jc w:val="center"/>
        </w:trPr>
        <w:tc>
          <w:tcPr>
            <w:tcW w:w="6379" w:type="dxa"/>
            <w:shd w:val="clear" w:color="auto" w:fill="FFFFCC"/>
            <w:vAlign w:val="center"/>
          </w:tcPr>
          <w:p w:rsidR="00307BAF" w:rsidRPr="009B705E" w:rsidRDefault="00307BAF" w:rsidP="00381A94">
            <w:pPr>
              <w:rPr>
                <w:rFonts w:ascii="Arial" w:hAnsi="Arial" w:cs="Arial"/>
              </w:rPr>
            </w:pPr>
            <w:r w:rsidRPr="009B705E">
              <w:rPr>
                <w:rFonts w:ascii="Arial" w:hAnsi="Arial" w:cs="Arial"/>
              </w:rPr>
              <w:t xml:space="preserve">Transparentnost u pružanju usluga i komunikaciji s korisnicima </w:t>
            </w:r>
          </w:p>
        </w:tc>
        <w:tc>
          <w:tcPr>
            <w:tcW w:w="2056" w:type="dxa"/>
            <w:shd w:val="clear" w:color="auto" w:fill="FFFFCC"/>
            <w:vAlign w:val="center"/>
          </w:tcPr>
          <w:p w:rsidR="00307BAF" w:rsidRPr="009B705E" w:rsidRDefault="00307BAF" w:rsidP="00381A94">
            <w:pPr>
              <w:jc w:val="center"/>
              <w:rPr>
                <w:rFonts w:ascii="Arial" w:hAnsi="Arial" w:cs="Arial"/>
              </w:rPr>
            </w:pPr>
            <w:r w:rsidRPr="009B705E">
              <w:rPr>
                <w:rFonts w:ascii="Arial" w:hAnsi="Arial" w:cs="Arial"/>
                <w:shd w:val="clear" w:color="auto" w:fill="FFFFCC"/>
              </w:rPr>
              <w:t>5., 6., 13. i 14.</w:t>
            </w:r>
          </w:p>
        </w:tc>
      </w:tr>
    </w:tbl>
    <w:p w:rsidR="00307BAF" w:rsidRDefault="00307BAF" w:rsidP="00307BAF">
      <w:pPr>
        <w:spacing w:after="120"/>
        <w:jc w:val="both"/>
        <w:rPr>
          <w:rFonts w:ascii="Arial" w:hAnsi="Arial" w:cs="Arial"/>
        </w:rPr>
      </w:pPr>
    </w:p>
    <w:p w:rsidR="00307BAF" w:rsidRDefault="00307BAF" w:rsidP="00307BAF">
      <w:pPr>
        <w:spacing w:after="120"/>
        <w:jc w:val="both"/>
        <w:rPr>
          <w:rFonts w:ascii="Arial" w:hAnsi="Arial" w:cs="Arial"/>
        </w:rPr>
      </w:pPr>
    </w:p>
    <w:p w:rsidR="0078705B" w:rsidRDefault="0078705B" w:rsidP="00307BAF">
      <w:pPr>
        <w:spacing w:after="120"/>
        <w:jc w:val="both"/>
        <w:rPr>
          <w:rFonts w:ascii="Arial" w:hAnsi="Arial" w:cs="Arial"/>
          <w:u w:val="single"/>
        </w:rPr>
      </w:pPr>
    </w:p>
    <w:p w:rsidR="0078705B" w:rsidRDefault="0078705B" w:rsidP="00307BAF">
      <w:pPr>
        <w:spacing w:after="120"/>
        <w:jc w:val="both"/>
        <w:rPr>
          <w:rFonts w:ascii="Arial" w:hAnsi="Arial" w:cs="Arial"/>
          <w:u w:val="single"/>
        </w:rPr>
      </w:pPr>
    </w:p>
    <w:p w:rsidR="00307BAF" w:rsidRPr="009E0DC0" w:rsidRDefault="00307BAF" w:rsidP="00307BAF">
      <w:pPr>
        <w:spacing w:after="120"/>
        <w:jc w:val="both"/>
        <w:rPr>
          <w:rFonts w:ascii="Arial" w:hAnsi="Arial" w:cs="Arial"/>
          <w:u w:val="single"/>
        </w:rPr>
      </w:pPr>
      <w:r w:rsidRPr="009E0DC0">
        <w:rPr>
          <w:rFonts w:ascii="Arial" w:hAnsi="Arial" w:cs="Arial"/>
          <w:u w:val="single"/>
        </w:rPr>
        <w:lastRenderedPageBreak/>
        <w:t>Članak 11. ZPPI</w:t>
      </w:r>
    </w:p>
    <w:p w:rsidR="00307BAF" w:rsidRDefault="00307BAF" w:rsidP="00307BAF">
      <w:pPr>
        <w:spacing w:after="120"/>
        <w:jc w:val="both"/>
        <w:rPr>
          <w:rFonts w:ascii="Arial" w:hAnsi="Arial" w:cs="Arial"/>
        </w:rPr>
      </w:pPr>
      <w:r>
        <w:rPr>
          <w:rFonts w:ascii="Arial" w:hAnsi="Arial" w:cs="Arial"/>
        </w:rPr>
        <w:t>Kod praćenja članka 11. ZPPI, korištena je sljedeća metodologija: na internetskim stranicama tijela javne vlasti praćeno je imaju li tijela posebnu rubriku koja se odnosi na savjetovanja s javnošću, jesu li objavila plan savjetovanja za 2017. godinu, koliko su savjetovanja dosad proveli, koliko provedena savjetovanja u prosjeku traju te jesu li nakon provedbe savjetovanja objavljena izvješća. Provedba ovog članka nije praćena kod pravnih osoba, već samo kod jedinica lokalne i područne (regionalne) samouprave.</w:t>
      </w:r>
    </w:p>
    <w:p w:rsidR="00307BAF" w:rsidRDefault="00307BAF" w:rsidP="00307BAF">
      <w:pPr>
        <w:spacing w:after="120"/>
        <w:jc w:val="both"/>
        <w:rPr>
          <w:rFonts w:ascii="Arial" w:hAnsi="Arial" w:cs="Arial"/>
        </w:rPr>
      </w:pPr>
    </w:p>
    <w:tbl>
      <w:tblPr>
        <w:tblStyle w:val="Reetkatablice"/>
        <w:tblW w:w="0" w:type="auto"/>
        <w:jc w:val="center"/>
        <w:tblLook w:val="04A0" w:firstRow="1" w:lastRow="0" w:firstColumn="1" w:lastColumn="0" w:noHBand="0" w:noVBand="1"/>
      </w:tblPr>
      <w:tblGrid>
        <w:gridCol w:w="5755"/>
      </w:tblGrid>
      <w:tr w:rsidR="00307BAF" w:rsidRPr="00E31AA5" w:rsidTr="00381A94">
        <w:trPr>
          <w:jc w:val="center"/>
        </w:trPr>
        <w:tc>
          <w:tcPr>
            <w:tcW w:w="5755" w:type="dxa"/>
            <w:shd w:val="clear" w:color="auto" w:fill="A8CDD7" w:themeFill="accent3"/>
            <w:vAlign w:val="center"/>
          </w:tcPr>
          <w:p w:rsidR="00307BAF" w:rsidRPr="00E31AA5" w:rsidRDefault="00307BAF" w:rsidP="00381A94">
            <w:pPr>
              <w:spacing w:after="120"/>
              <w:jc w:val="center"/>
              <w:rPr>
                <w:rFonts w:ascii="Arial" w:hAnsi="Arial" w:cs="Arial"/>
                <w:b/>
              </w:rPr>
            </w:pPr>
            <w:r w:rsidRPr="00E31AA5">
              <w:rPr>
                <w:rFonts w:ascii="Arial" w:hAnsi="Arial" w:cs="Arial"/>
                <w:b/>
              </w:rPr>
              <w:t>PRAĆENJE OBJAVE DOKUMENATA VEZANIH ZA PROVEDBU SAVJETOVANJA S JAVNOŠĆU:</w:t>
            </w:r>
          </w:p>
        </w:tc>
      </w:tr>
      <w:tr w:rsidR="00307BAF" w:rsidRPr="00E31AA5" w:rsidTr="00381A94">
        <w:trPr>
          <w:trHeight w:val="340"/>
          <w:jc w:val="center"/>
        </w:trPr>
        <w:tc>
          <w:tcPr>
            <w:tcW w:w="5755" w:type="dxa"/>
            <w:vAlign w:val="center"/>
          </w:tcPr>
          <w:p w:rsidR="00307BAF" w:rsidRDefault="00307BAF" w:rsidP="00381A94">
            <w:pPr>
              <w:jc w:val="center"/>
              <w:rPr>
                <w:rFonts w:ascii="Arial" w:eastAsiaTheme="minorEastAsia" w:hAnsi="Arial" w:cs="Arial"/>
                <w:lang w:eastAsia="hr-HR"/>
              </w:rPr>
            </w:pPr>
            <w:r w:rsidRPr="00E31AA5">
              <w:rPr>
                <w:rFonts w:ascii="Arial" w:hAnsi="Arial" w:cs="Arial"/>
              </w:rPr>
              <w:t>Poveznica na savjetovanja</w:t>
            </w:r>
          </w:p>
        </w:tc>
      </w:tr>
      <w:tr w:rsidR="00307BAF" w:rsidRPr="00E31AA5" w:rsidTr="00381A94">
        <w:trPr>
          <w:trHeight w:val="340"/>
          <w:jc w:val="center"/>
        </w:trPr>
        <w:tc>
          <w:tcPr>
            <w:tcW w:w="5755" w:type="dxa"/>
            <w:vAlign w:val="center"/>
          </w:tcPr>
          <w:p w:rsidR="00307BAF" w:rsidRDefault="00307BAF" w:rsidP="00381A94">
            <w:pPr>
              <w:jc w:val="center"/>
              <w:rPr>
                <w:rFonts w:ascii="Arial" w:eastAsiaTheme="minorEastAsia" w:hAnsi="Arial" w:cs="Arial"/>
                <w:lang w:eastAsia="hr-HR"/>
              </w:rPr>
            </w:pPr>
            <w:r w:rsidRPr="00E31AA5">
              <w:rPr>
                <w:rFonts w:ascii="Arial" w:hAnsi="Arial" w:cs="Arial"/>
              </w:rPr>
              <w:t>Objava plana savjetovanja</w:t>
            </w:r>
          </w:p>
        </w:tc>
      </w:tr>
      <w:tr w:rsidR="00307BAF" w:rsidRPr="00E31AA5" w:rsidTr="00381A94">
        <w:trPr>
          <w:trHeight w:val="340"/>
          <w:jc w:val="center"/>
        </w:trPr>
        <w:tc>
          <w:tcPr>
            <w:tcW w:w="5755" w:type="dxa"/>
            <w:vAlign w:val="center"/>
          </w:tcPr>
          <w:p w:rsidR="00307BAF" w:rsidRDefault="00307BAF" w:rsidP="00381A94">
            <w:pPr>
              <w:jc w:val="center"/>
              <w:rPr>
                <w:rFonts w:ascii="Arial" w:eastAsiaTheme="minorEastAsia" w:hAnsi="Arial" w:cs="Arial"/>
                <w:lang w:eastAsia="hr-HR"/>
              </w:rPr>
            </w:pPr>
            <w:r w:rsidRPr="00E31AA5">
              <w:rPr>
                <w:rFonts w:ascii="Arial" w:hAnsi="Arial" w:cs="Arial"/>
              </w:rPr>
              <w:t>Broj provedenih savjetovanja</w:t>
            </w:r>
          </w:p>
        </w:tc>
      </w:tr>
      <w:tr w:rsidR="00307BAF" w:rsidRPr="00E31AA5" w:rsidTr="00381A94">
        <w:trPr>
          <w:trHeight w:val="340"/>
          <w:jc w:val="center"/>
        </w:trPr>
        <w:tc>
          <w:tcPr>
            <w:tcW w:w="5755" w:type="dxa"/>
            <w:vAlign w:val="center"/>
          </w:tcPr>
          <w:p w:rsidR="00307BAF" w:rsidRDefault="00307BAF" w:rsidP="00381A94">
            <w:pPr>
              <w:jc w:val="center"/>
              <w:rPr>
                <w:rFonts w:ascii="Arial" w:eastAsiaTheme="minorEastAsia" w:hAnsi="Arial" w:cs="Arial"/>
                <w:lang w:eastAsia="hr-HR"/>
              </w:rPr>
            </w:pPr>
            <w:r w:rsidRPr="00E31AA5">
              <w:rPr>
                <w:rFonts w:ascii="Arial" w:hAnsi="Arial" w:cs="Arial"/>
              </w:rPr>
              <w:t>Prosječan broj dana trajanja savjetovanja</w:t>
            </w:r>
          </w:p>
        </w:tc>
      </w:tr>
      <w:tr w:rsidR="00307BAF" w:rsidRPr="00E31AA5" w:rsidTr="00381A94">
        <w:trPr>
          <w:trHeight w:val="340"/>
          <w:jc w:val="center"/>
        </w:trPr>
        <w:tc>
          <w:tcPr>
            <w:tcW w:w="5755" w:type="dxa"/>
            <w:vAlign w:val="center"/>
          </w:tcPr>
          <w:p w:rsidR="00307BAF" w:rsidRDefault="00307BAF" w:rsidP="00381A94">
            <w:pPr>
              <w:jc w:val="center"/>
              <w:rPr>
                <w:rFonts w:ascii="Arial" w:eastAsiaTheme="minorEastAsia" w:hAnsi="Arial" w:cs="Arial"/>
                <w:lang w:eastAsia="hr-HR"/>
              </w:rPr>
            </w:pPr>
            <w:r w:rsidRPr="00E31AA5">
              <w:rPr>
                <w:rFonts w:ascii="Arial" w:hAnsi="Arial" w:cs="Arial"/>
              </w:rPr>
              <w:t>Udio objavljenih izvješća o provedenom savjetovanju</w:t>
            </w:r>
          </w:p>
        </w:tc>
      </w:tr>
    </w:tbl>
    <w:p w:rsidR="00307BAF" w:rsidRDefault="00307BAF" w:rsidP="00307BAF">
      <w:pPr>
        <w:spacing w:after="120"/>
        <w:jc w:val="both"/>
        <w:rPr>
          <w:rFonts w:ascii="Arial" w:hAnsi="Arial" w:cs="Arial"/>
        </w:rPr>
      </w:pPr>
    </w:p>
    <w:p w:rsidR="00307BAF" w:rsidRDefault="00307BAF" w:rsidP="00307BAF">
      <w:pPr>
        <w:spacing w:after="120"/>
        <w:jc w:val="both"/>
        <w:rPr>
          <w:rFonts w:ascii="Arial" w:hAnsi="Arial" w:cs="Arial"/>
        </w:rPr>
      </w:pPr>
    </w:p>
    <w:p w:rsidR="00307BAF" w:rsidRPr="009E0DC0" w:rsidRDefault="00307BAF" w:rsidP="00307BAF">
      <w:pPr>
        <w:spacing w:after="120"/>
        <w:jc w:val="both"/>
        <w:rPr>
          <w:rFonts w:ascii="Arial" w:hAnsi="Arial" w:cs="Arial"/>
          <w:u w:val="single"/>
        </w:rPr>
      </w:pPr>
      <w:r w:rsidRPr="009E0DC0">
        <w:rPr>
          <w:rFonts w:ascii="Arial" w:hAnsi="Arial" w:cs="Arial"/>
          <w:u w:val="single"/>
        </w:rPr>
        <w:t>Članak 12. ZPPI</w:t>
      </w:r>
    </w:p>
    <w:p w:rsidR="00307BAF" w:rsidRDefault="00307BAF" w:rsidP="00307BAF">
      <w:pPr>
        <w:spacing w:after="120"/>
        <w:jc w:val="both"/>
        <w:rPr>
          <w:rFonts w:ascii="Arial" w:hAnsi="Arial" w:cs="Arial"/>
        </w:rPr>
      </w:pPr>
      <w:r>
        <w:rPr>
          <w:rFonts w:ascii="Arial" w:hAnsi="Arial" w:cs="Arial"/>
        </w:rPr>
        <w:t>Praćenje provedbe članka 12. ZPPI obuhvatilo je praćenje objave četiriju kategorija informacija koje tijela javne vlasti trebaju učiniti javno dostupnima, a tiču se osiguravanja javnosti rada, odnosno informacija o održavanju sjednica te mogućnostima sudjelovanja na njima:</w:t>
      </w:r>
    </w:p>
    <w:p w:rsidR="00307BAF" w:rsidRDefault="00307BAF" w:rsidP="00307BAF">
      <w:pPr>
        <w:spacing w:after="120"/>
        <w:jc w:val="both"/>
        <w:rPr>
          <w:rFonts w:ascii="Arial" w:hAnsi="Arial" w:cs="Arial"/>
        </w:rPr>
      </w:pPr>
    </w:p>
    <w:tbl>
      <w:tblPr>
        <w:tblStyle w:val="Reetkatablice"/>
        <w:tblW w:w="0" w:type="auto"/>
        <w:jc w:val="center"/>
        <w:tblLook w:val="04A0" w:firstRow="1" w:lastRow="0" w:firstColumn="1" w:lastColumn="0" w:noHBand="0" w:noVBand="1"/>
      </w:tblPr>
      <w:tblGrid>
        <w:gridCol w:w="7941"/>
      </w:tblGrid>
      <w:tr w:rsidR="00307BAF" w:rsidRPr="00E31AA5" w:rsidTr="00381A94">
        <w:trPr>
          <w:jc w:val="center"/>
        </w:trPr>
        <w:tc>
          <w:tcPr>
            <w:tcW w:w="7941" w:type="dxa"/>
            <w:shd w:val="clear" w:color="auto" w:fill="D9D9FF"/>
            <w:vAlign w:val="center"/>
          </w:tcPr>
          <w:p w:rsidR="00307BAF" w:rsidRPr="00E31AA5" w:rsidRDefault="00307BAF" w:rsidP="00381A94">
            <w:pPr>
              <w:spacing w:after="120"/>
              <w:jc w:val="center"/>
              <w:rPr>
                <w:rFonts w:ascii="Arial" w:hAnsi="Arial" w:cs="Arial"/>
                <w:b/>
              </w:rPr>
            </w:pPr>
            <w:r w:rsidRPr="00E31AA5">
              <w:rPr>
                <w:rFonts w:ascii="Arial" w:hAnsi="Arial" w:cs="Arial"/>
                <w:b/>
              </w:rPr>
              <w:t xml:space="preserve">PRAĆENJE OBJAVE DOKUMENATA VEZANIH ZA </w:t>
            </w:r>
            <w:r>
              <w:rPr>
                <w:rFonts w:ascii="Arial" w:hAnsi="Arial" w:cs="Arial"/>
                <w:b/>
              </w:rPr>
              <w:t>OSIGURAVANJE JAVNOSTI RADA</w:t>
            </w:r>
            <w:r w:rsidRPr="00E31AA5">
              <w:rPr>
                <w:rFonts w:ascii="Arial" w:hAnsi="Arial" w:cs="Arial"/>
                <w:b/>
              </w:rPr>
              <w:t>:</w:t>
            </w:r>
          </w:p>
        </w:tc>
      </w:tr>
      <w:tr w:rsidR="00307BAF" w:rsidRPr="00E31AA5" w:rsidTr="00381A94">
        <w:trPr>
          <w:trHeight w:val="340"/>
          <w:jc w:val="center"/>
        </w:trPr>
        <w:tc>
          <w:tcPr>
            <w:tcW w:w="7941" w:type="dxa"/>
            <w:vAlign w:val="center"/>
          </w:tcPr>
          <w:p w:rsidR="00307BAF" w:rsidRDefault="00307BAF" w:rsidP="00381A94">
            <w:pPr>
              <w:jc w:val="center"/>
              <w:rPr>
                <w:rFonts w:ascii="Arial" w:eastAsiaTheme="minorEastAsia" w:hAnsi="Arial" w:cs="Arial"/>
                <w:lang w:eastAsia="hr-HR"/>
              </w:rPr>
            </w:pPr>
            <w:r>
              <w:rPr>
                <w:rFonts w:ascii="Arial" w:hAnsi="Arial" w:cs="Arial"/>
              </w:rPr>
              <w:t xml:space="preserve">Odredbe o javnosti rada u Statutu/Poslovniku </w:t>
            </w:r>
            <w:r w:rsidR="00AC4528">
              <w:rPr>
                <w:rFonts w:ascii="Arial" w:hAnsi="Arial" w:cs="Arial"/>
              </w:rPr>
              <w:t xml:space="preserve">o radu </w:t>
            </w:r>
            <w:r>
              <w:rPr>
                <w:rFonts w:ascii="Arial" w:hAnsi="Arial" w:cs="Arial"/>
              </w:rPr>
              <w:t>predstavničkog tijela</w:t>
            </w:r>
          </w:p>
        </w:tc>
      </w:tr>
      <w:tr w:rsidR="00307BAF" w:rsidRPr="00E31AA5" w:rsidTr="00381A94">
        <w:trPr>
          <w:trHeight w:val="340"/>
          <w:jc w:val="center"/>
        </w:trPr>
        <w:tc>
          <w:tcPr>
            <w:tcW w:w="7941" w:type="dxa"/>
            <w:vAlign w:val="center"/>
          </w:tcPr>
          <w:p w:rsidR="00307BAF" w:rsidRDefault="00307BAF" w:rsidP="00381A94">
            <w:pPr>
              <w:jc w:val="center"/>
              <w:rPr>
                <w:rFonts w:ascii="Arial" w:eastAsiaTheme="minorEastAsia" w:hAnsi="Arial" w:cs="Arial"/>
                <w:lang w:eastAsia="hr-HR"/>
              </w:rPr>
            </w:pPr>
            <w:r>
              <w:rPr>
                <w:rFonts w:ascii="Arial" w:hAnsi="Arial" w:cs="Arial"/>
              </w:rPr>
              <w:t>Broj osoba koji može sudjelovati na sjednicama (propisana procedura prijave)</w:t>
            </w:r>
          </w:p>
        </w:tc>
      </w:tr>
      <w:tr w:rsidR="00307BAF" w:rsidRPr="00E31AA5" w:rsidTr="00381A94">
        <w:trPr>
          <w:trHeight w:val="340"/>
          <w:jc w:val="center"/>
        </w:trPr>
        <w:tc>
          <w:tcPr>
            <w:tcW w:w="7941" w:type="dxa"/>
            <w:vAlign w:val="center"/>
          </w:tcPr>
          <w:p w:rsidR="00307BAF" w:rsidRDefault="00AC4528" w:rsidP="00381A94">
            <w:pPr>
              <w:jc w:val="center"/>
              <w:rPr>
                <w:rFonts w:ascii="Arial" w:eastAsiaTheme="minorEastAsia" w:hAnsi="Arial" w:cs="Arial"/>
                <w:lang w:eastAsia="hr-HR"/>
              </w:rPr>
            </w:pPr>
            <w:r>
              <w:rPr>
                <w:rFonts w:ascii="Arial" w:hAnsi="Arial" w:cs="Arial"/>
              </w:rPr>
              <w:t>Dnevni</w:t>
            </w:r>
            <w:r w:rsidR="00307BAF">
              <w:rPr>
                <w:rFonts w:ascii="Arial" w:hAnsi="Arial" w:cs="Arial"/>
              </w:rPr>
              <w:t xml:space="preserve"> redovi sjednica</w:t>
            </w:r>
          </w:p>
        </w:tc>
      </w:tr>
      <w:tr w:rsidR="00307BAF" w:rsidRPr="00E31AA5" w:rsidTr="00381A94">
        <w:trPr>
          <w:trHeight w:val="340"/>
          <w:jc w:val="center"/>
        </w:trPr>
        <w:tc>
          <w:tcPr>
            <w:tcW w:w="7941" w:type="dxa"/>
            <w:vAlign w:val="center"/>
          </w:tcPr>
          <w:p w:rsidR="00307BAF" w:rsidRDefault="00307BAF" w:rsidP="00381A94">
            <w:pPr>
              <w:jc w:val="center"/>
              <w:rPr>
                <w:rFonts w:ascii="Arial" w:eastAsiaTheme="minorEastAsia" w:hAnsi="Arial" w:cs="Arial"/>
                <w:lang w:eastAsia="hr-HR"/>
              </w:rPr>
            </w:pPr>
            <w:r>
              <w:rPr>
                <w:rFonts w:ascii="Arial" w:hAnsi="Arial" w:cs="Arial"/>
              </w:rPr>
              <w:t>Zaključci/zapisnici</w:t>
            </w:r>
          </w:p>
        </w:tc>
      </w:tr>
    </w:tbl>
    <w:p w:rsidR="00093186" w:rsidRDefault="00093186" w:rsidP="00093186">
      <w:pPr>
        <w:spacing w:after="120"/>
        <w:jc w:val="both"/>
        <w:rPr>
          <w:rFonts w:ascii="Arial" w:hAnsi="Arial" w:cs="Arial"/>
        </w:rPr>
      </w:pPr>
    </w:p>
    <w:p w:rsidR="00FD70CA" w:rsidRDefault="00FD70CA" w:rsidP="00093186">
      <w:pPr>
        <w:spacing w:after="120"/>
        <w:jc w:val="both"/>
        <w:rPr>
          <w:rFonts w:ascii="Arial" w:hAnsi="Arial" w:cs="Arial"/>
        </w:rPr>
      </w:pPr>
    </w:p>
    <w:p w:rsidR="00FD70CA" w:rsidRDefault="00FD70CA" w:rsidP="00093186">
      <w:pPr>
        <w:spacing w:after="120"/>
        <w:jc w:val="both"/>
        <w:rPr>
          <w:rFonts w:ascii="Arial" w:hAnsi="Arial" w:cs="Arial"/>
        </w:rPr>
      </w:pPr>
    </w:p>
    <w:p w:rsidR="00093186" w:rsidRDefault="00093186" w:rsidP="00093186">
      <w:pPr>
        <w:spacing w:after="120"/>
        <w:jc w:val="center"/>
        <w:rPr>
          <w:rFonts w:ascii="Arial" w:hAnsi="Arial" w:cs="Arial"/>
        </w:rPr>
      </w:pPr>
      <w:r>
        <w:rPr>
          <w:rFonts w:ascii="Arial" w:hAnsi="Arial" w:cs="Arial"/>
        </w:rPr>
        <w:t>***</w:t>
      </w:r>
    </w:p>
    <w:p w:rsidR="00FD70CA" w:rsidRDefault="00FD70CA" w:rsidP="00093186">
      <w:pPr>
        <w:spacing w:after="120"/>
        <w:jc w:val="both"/>
        <w:rPr>
          <w:rFonts w:ascii="Arial" w:hAnsi="Arial" w:cs="Arial"/>
        </w:rPr>
      </w:pPr>
    </w:p>
    <w:p w:rsidR="00FD70CA" w:rsidRDefault="00FD70CA" w:rsidP="00093186">
      <w:pPr>
        <w:spacing w:after="120"/>
        <w:jc w:val="both"/>
        <w:rPr>
          <w:rFonts w:ascii="Arial" w:hAnsi="Arial" w:cs="Arial"/>
        </w:rPr>
      </w:pPr>
    </w:p>
    <w:p w:rsidR="00FD70CA" w:rsidRDefault="00FD70CA" w:rsidP="00093186">
      <w:pPr>
        <w:spacing w:after="120"/>
        <w:jc w:val="both"/>
        <w:rPr>
          <w:rFonts w:ascii="Arial" w:hAnsi="Arial" w:cs="Arial"/>
        </w:rPr>
      </w:pPr>
    </w:p>
    <w:p w:rsidR="00093186" w:rsidRDefault="00093186" w:rsidP="00093186">
      <w:pPr>
        <w:spacing w:after="120"/>
        <w:jc w:val="both"/>
        <w:rPr>
          <w:rFonts w:ascii="Arial" w:hAnsi="Arial" w:cs="Arial"/>
        </w:rPr>
      </w:pPr>
      <w:r>
        <w:rPr>
          <w:rFonts w:ascii="Arial" w:hAnsi="Arial" w:cs="Arial"/>
        </w:rPr>
        <w:t>U nastavku se nalazi pregled stanja u Požeško-slavonskoj županiji prema opisanoj metodologiji.</w:t>
      </w:r>
    </w:p>
    <w:p w:rsidR="00093186" w:rsidRPr="004E6679" w:rsidRDefault="00093186" w:rsidP="00093186">
      <w:pPr>
        <w:spacing w:after="120"/>
        <w:jc w:val="both"/>
        <w:rPr>
          <w:rFonts w:ascii="Arial" w:hAnsi="Arial" w:cs="Arial"/>
        </w:rPr>
      </w:pPr>
      <w:r>
        <w:br w:type="page"/>
      </w:r>
    </w:p>
    <w:p w:rsidR="000F5728" w:rsidRDefault="0081617B" w:rsidP="0081617B">
      <w:pPr>
        <w:pStyle w:val="Naslov1"/>
        <w:rPr>
          <w:b w:val="0"/>
        </w:rPr>
      </w:pPr>
      <w:bookmarkStart w:id="6" w:name="_Toc501365603"/>
      <w:r w:rsidRPr="00A7228A">
        <w:rPr>
          <w:b w:val="0"/>
        </w:rPr>
        <w:lastRenderedPageBreak/>
        <w:t>DIO II. REZULTATI PRAĆENJA</w:t>
      </w:r>
      <w:bookmarkEnd w:id="6"/>
    </w:p>
    <w:p w:rsidR="00761F40" w:rsidRPr="00761F40" w:rsidRDefault="00761F40" w:rsidP="00761F40"/>
    <w:p w:rsidR="00A93BF8" w:rsidRDefault="007F6BEF" w:rsidP="00607799">
      <w:pPr>
        <w:pStyle w:val="Naslov1"/>
        <w:numPr>
          <w:ilvl w:val="0"/>
          <w:numId w:val="2"/>
        </w:numPr>
        <w:spacing w:before="0" w:after="120"/>
        <w:rPr>
          <w:rFonts w:cs="Arial"/>
          <w:color w:val="auto"/>
          <w:sz w:val="22"/>
          <w:szCs w:val="22"/>
        </w:rPr>
      </w:pPr>
      <w:bookmarkStart w:id="7" w:name="_Toc501365604"/>
      <w:r>
        <w:rPr>
          <w:rFonts w:cs="Arial"/>
          <w:color w:val="auto"/>
          <w:sz w:val="22"/>
          <w:szCs w:val="22"/>
        </w:rPr>
        <w:t xml:space="preserve">Proaktivna objava: </w:t>
      </w:r>
      <w:r w:rsidR="009772BF">
        <w:rPr>
          <w:rFonts w:cs="Arial"/>
          <w:color w:val="auto"/>
          <w:sz w:val="22"/>
          <w:szCs w:val="22"/>
        </w:rPr>
        <w:t xml:space="preserve">Rezultati praćenja </w:t>
      </w:r>
      <w:r>
        <w:rPr>
          <w:rFonts w:cs="Arial"/>
          <w:color w:val="auto"/>
          <w:sz w:val="22"/>
          <w:szCs w:val="22"/>
        </w:rPr>
        <w:t xml:space="preserve">provedbe </w:t>
      </w:r>
      <w:r w:rsidR="009772BF">
        <w:rPr>
          <w:rFonts w:cs="Arial"/>
          <w:color w:val="auto"/>
          <w:sz w:val="22"/>
          <w:szCs w:val="22"/>
        </w:rPr>
        <w:t>članka 10. ZPPI</w:t>
      </w:r>
      <w:bookmarkEnd w:id="7"/>
    </w:p>
    <w:p w:rsidR="00E333A0" w:rsidRDefault="00E333A0" w:rsidP="006563D0">
      <w:pPr>
        <w:spacing w:after="120"/>
        <w:jc w:val="both"/>
        <w:rPr>
          <w:rFonts w:ascii="Arial" w:hAnsi="Arial" w:cs="Arial"/>
          <w:u w:val="single"/>
        </w:rPr>
      </w:pPr>
    </w:p>
    <w:p w:rsidR="009772BF" w:rsidRPr="0061695F" w:rsidRDefault="009772BF" w:rsidP="006563D0">
      <w:pPr>
        <w:spacing w:after="120"/>
        <w:jc w:val="both"/>
        <w:rPr>
          <w:rFonts w:ascii="Arial" w:hAnsi="Arial" w:cs="Arial"/>
          <w:u w:val="single"/>
        </w:rPr>
      </w:pPr>
      <w:r w:rsidRPr="0061695F">
        <w:rPr>
          <w:rFonts w:ascii="Arial" w:hAnsi="Arial" w:cs="Arial"/>
          <w:u w:val="single"/>
        </w:rPr>
        <w:t>1. Transparentnost u donošenju odluka</w:t>
      </w:r>
    </w:p>
    <w:p w:rsidR="009772BF" w:rsidRPr="00F74D31" w:rsidRDefault="009772BF" w:rsidP="006563D0">
      <w:pPr>
        <w:spacing w:after="120"/>
        <w:jc w:val="both"/>
        <w:rPr>
          <w:rFonts w:ascii="Arial" w:hAnsi="Arial" w:cs="Arial"/>
        </w:rPr>
      </w:pPr>
      <w:r>
        <w:rPr>
          <w:rFonts w:ascii="Arial" w:hAnsi="Arial" w:cs="Arial"/>
        </w:rPr>
        <w:t>U Tablici 2. prikazano j</w:t>
      </w:r>
      <w:r w:rsidRPr="00BA4CCA">
        <w:rPr>
          <w:rFonts w:ascii="Arial" w:hAnsi="Arial" w:cs="Arial"/>
        </w:rPr>
        <w:t xml:space="preserve">e </w:t>
      </w:r>
      <w:r w:rsidR="00B25828">
        <w:rPr>
          <w:rFonts w:ascii="Arial" w:hAnsi="Arial" w:cs="Arial"/>
        </w:rPr>
        <w:t xml:space="preserve">u kojoj su mjeri tijela javne vlasti </w:t>
      </w:r>
      <w:r>
        <w:rPr>
          <w:rFonts w:ascii="Arial" w:hAnsi="Arial" w:cs="Arial"/>
        </w:rPr>
        <w:t xml:space="preserve">ostvarila </w:t>
      </w:r>
      <w:r w:rsidRPr="00BA4CCA">
        <w:rPr>
          <w:rFonts w:ascii="Arial" w:hAnsi="Arial" w:cs="Arial"/>
        </w:rPr>
        <w:t>transparentnost u donošenju odluka</w:t>
      </w:r>
      <w:r>
        <w:rPr>
          <w:rFonts w:ascii="Arial" w:hAnsi="Arial" w:cs="Arial"/>
        </w:rPr>
        <w:t xml:space="preserve">, s obzirom na to jesu li objavila opće akte i odluke koje donose, nacrte </w:t>
      </w:r>
      <w:r w:rsidRPr="00F74D31">
        <w:rPr>
          <w:rFonts w:ascii="Arial" w:hAnsi="Arial" w:cs="Arial"/>
        </w:rPr>
        <w:t>općih akata za koje se provodi postupak savjetovanja s javnošću te zaključke sa službenih sjednica i službene dokumente usvojene na tim sjednicama.</w:t>
      </w:r>
    </w:p>
    <w:p w:rsidR="00C90E4A" w:rsidRDefault="009772BF" w:rsidP="00607799">
      <w:pPr>
        <w:pStyle w:val="Odlomakpopisa"/>
        <w:numPr>
          <w:ilvl w:val="0"/>
          <w:numId w:val="8"/>
        </w:numPr>
        <w:spacing w:after="120"/>
        <w:ind w:left="0" w:firstLine="360"/>
        <w:jc w:val="both"/>
        <w:rPr>
          <w:rFonts w:ascii="Arial" w:hAnsi="Arial" w:cs="Arial"/>
        </w:rPr>
      </w:pPr>
      <w:r w:rsidRPr="00432945">
        <w:rPr>
          <w:rFonts w:ascii="Arial" w:hAnsi="Arial" w:cs="Arial"/>
        </w:rPr>
        <w:t>Glede obveze objavljivanja op</w:t>
      </w:r>
      <w:r w:rsidR="00B25828" w:rsidRPr="00432945">
        <w:rPr>
          <w:rFonts w:ascii="Arial" w:hAnsi="Arial" w:cs="Arial"/>
        </w:rPr>
        <w:t>ćih akata i odluka koje donose</w:t>
      </w:r>
      <w:r w:rsidR="00813E08" w:rsidRPr="00432945">
        <w:rPr>
          <w:rFonts w:ascii="Arial" w:hAnsi="Arial" w:cs="Arial"/>
        </w:rPr>
        <w:t xml:space="preserve">, a </w:t>
      </w:r>
      <w:r w:rsidR="00A24AF8" w:rsidRPr="00432945">
        <w:rPr>
          <w:rFonts w:ascii="Arial" w:hAnsi="Arial" w:cs="Arial"/>
        </w:rPr>
        <w:t xml:space="preserve">kojima </w:t>
      </w:r>
      <w:r w:rsidR="00813E08" w:rsidRPr="00432945">
        <w:rPr>
          <w:rFonts w:ascii="Arial" w:hAnsi="Arial" w:cs="Arial"/>
        </w:rPr>
        <w:t>se utječe na interese korisnika</w:t>
      </w:r>
      <w:r w:rsidR="00A24AF8" w:rsidRPr="00432945">
        <w:rPr>
          <w:rFonts w:ascii="Arial" w:hAnsi="Arial" w:cs="Arial"/>
        </w:rPr>
        <w:t xml:space="preserve"> </w:t>
      </w:r>
      <w:r w:rsidRPr="00432945">
        <w:rPr>
          <w:rFonts w:ascii="Arial" w:hAnsi="Arial" w:cs="Arial"/>
        </w:rPr>
        <w:t xml:space="preserve">(točka 2.), </w:t>
      </w:r>
      <w:r w:rsidR="00813E08" w:rsidRPr="00432945">
        <w:rPr>
          <w:rFonts w:ascii="Arial" w:hAnsi="Arial" w:cs="Arial"/>
        </w:rPr>
        <w:t>rezultati praćenja pokazali su</w:t>
      </w:r>
      <w:r w:rsidR="00A24AF8" w:rsidRPr="00432945">
        <w:rPr>
          <w:rFonts w:ascii="Arial" w:hAnsi="Arial" w:cs="Arial"/>
        </w:rPr>
        <w:t xml:space="preserve"> da </w:t>
      </w:r>
      <w:r w:rsidR="00196359">
        <w:rPr>
          <w:rFonts w:ascii="Arial" w:hAnsi="Arial" w:cs="Arial"/>
        </w:rPr>
        <w:t>četiri</w:t>
      </w:r>
      <w:r w:rsidR="00A24AF8" w:rsidRPr="00432945">
        <w:rPr>
          <w:rFonts w:ascii="Arial" w:hAnsi="Arial" w:cs="Arial"/>
        </w:rPr>
        <w:t xml:space="preserve"> </w:t>
      </w:r>
      <w:r w:rsidR="00813E08" w:rsidRPr="00432945">
        <w:rPr>
          <w:rFonts w:ascii="Arial" w:hAnsi="Arial" w:cs="Arial"/>
        </w:rPr>
        <w:t xml:space="preserve">od 17 </w:t>
      </w:r>
      <w:r w:rsidR="00196359">
        <w:rPr>
          <w:rFonts w:ascii="Arial" w:hAnsi="Arial" w:cs="Arial"/>
        </w:rPr>
        <w:t>tijela (24%) nisu izvršila</w:t>
      </w:r>
      <w:r w:rsidR="00813E08" w:rsidRPr="00432945">
        <w:rPr>
          <w:rFonts w:ascii="Arial" w:hAnsi="Arial" w:cs="Arial"/>
        </w:rPr>
        <w:t xml:space="preserve"> navedenu</w:t>
      </w:r>
      <w:r w:rsidR="00A24AF8" w:rsidRPr="00432945">
        <w:rPr>
          <w:rFonts w:ascii="Arial" w:hAnsi="Arial" w:cs="Arial"/>
        </w:rPr>
        <w:t xml:space="preserve"> zakonsku obvezu. Općine Jakšić i Kaptol na svojim stranicama nemaju objavljene temeljne akte </w:t>
      </w:r>
      <w:r w:rsidR="00432945">
        <w:rPr>
          <w:rFonts w:ascii="Arial" w:hAnsi="Arial" w:cs="Arial"/>
        </w:rPr>
        <w:t>poput</w:t>
      </w:r>
      <w:r w:rsidR="00A24AF8" w:rsidRPr="00432945">
        <w:rPr>
          <w:rFonts w:ascii="Arial" w:hAnsi="Arial" w:cs="Arial"/>
        </w:rPr>
        <w:t xml:space="preserve"> statut</w:t>
      </w:r>
      <w:r w:rsidR="00432945">
        <w:rPr>
          <w:rFonts w:ascii="Arial" w:hAnsi="Arial" w:cs="Arial"/>
        </w:rPr>
        <w:t>a</w:t>
      </w:r>
      <w:r w:rsidR="00A24AF8" w:rsidRPr="00432945">
        <w:rPr>
          <w:rFonts w:ascii="Arial" w:hAnsi="Arial" w:cs="Arial"/>
        </w:rPr>
        <w:t xml:space="preserve"> i poslovnik</w:t>
      </w:r>
      <w:r w:rsidR="00432945">
        <w:rPr>
          <w:rFonts w:ascii="Arial" w:hAnsi="Arial" w:cs="Arial"/>
        </w:rPr>
        <w:t>a</w:t>
      </w:r>
      <w:r w:rsidR="00A24AF8" w:rsidRPr="00432945">
        <w:rPr>
          <w:rFonts w:ascii="Arial" w:hAnsi="Arial" w:cs="Arial"/>
        </w:rPr>
        <w:t xml:space="preserve"> općinskog vijeća</w:t>
      </w:r>
      <w:r w:rsidR="00813E08" w:rsidRPr="00432945">
        <w:rPr>
          <w:rFonts w:ascii="Arial" w:hAnsi="Arial" w:cs="Arial"/>
        </w:rPr>
        <w:t>,</w:t>
      </w:r>
      <w:r w:rsidR="00556417" w:rsidRPr="00432945">
        <w:rPr>
          <w:rFonts w:ascii="Arial" w:hAnsi="Arial" w:cs="Arial"/>
        </w:rPr>
        <w:t xml:space="preserve"> niti pravilnike i odl</w:t>
      </w:r>
      <w:r w:rsidR="00FA4E3B" w:rsidRPr="00432945">
        <w:rPr>
          <w:rFonts w:ascii="Arial" w:hAnsi="Arial" w:cs="Arial"/>
        </w:rPr>
        <w:t xml:space="preserve">uke </w:t>
      </w:r>
      <w:r w:rsidR="00432945">
        <w:rPr>
          <w:rFonts w:ascii="Arial" w:hAnsi="Arial" w:cs="Arial"/>
        </w:rPr>
        <w:t xml:space="preserve">općinskog </w:t>
      </w:r>
      <w:r w:rsidR="00FA4E3B" w:rsidRPr="00432945">
        <w:rPr>
          <w:rFonts w:ascii="Arial" w:hAnsi="Arial" w:cs="Arial"/>
        </w:rPr>
        <w:t>načelnika i općinskog</w:t>
      </w:r>
      <w:r w:rsidR="00556417" w:rsidRPr="00432945">
        <w:rPr>
          <w:rFonts w:ascii="Arial" w:hAnsi="Arial" w:cs="Arial"/>
        </w:rPr>
        <w:t xml:space="preserve"> vijeća. Nadalje, od šest pravnih os</w:t>
      </w:r>
      <w:r w:rsidR="00D55E65" w:rsidRPr="00432945">
        <w:rPr>
          <w:rFonts w:ascii="Arial" w:hAnsi="Arial" w:cs="Arial"/>
        </w:rPr>
        <w:t>oba</w:t>
      </w:r>
      <w:r w:rsidR="00C90E4A">
        <w:rPr>
          <w:rFonts w:ascii="Arial" w:hAnsi="Arial" w:cs="Arial"/>
        </w:rPr>
        <w:t xml:space="preserve">, Poduzetnički centar Pleternica d.o.o. i Županijska uprava za ceste nemaju objavljene temeljne akte i odluke, a ostale četiri ili imaju samo statute (poput Javne ustanove za </w:t>
      </w:r>
      <w:r w:rsidR="00C90E4A" w:rsidRPr="00432945">
        <w:rPr>
          <w:rFonts w:ascii="Arial" w:hAnsi="Arial" w:cs="Arial"/>
        </w:rPr>
        <w:t>upravljanje zaštićenim područjem Požeško-slavonske županije i Zavod</w:t>
      </w:r>
      <w:r w:rsidR="00C90E4A">
        <w:rPr>
          <w:rFonts w:ascii="Arial" w:hAnsi="Arial" w:cs="Arial"/>
        </w:rPr>
        <w:t>a</w:t>
      </w:r>
      <w:r w:rsidR="00C90E4A" w:rsidRPr="00432945">
        <w:rPr>
          <w:rFonts w:ascii="Arial" w:hAnsi="Arial" w:cs="Arial"/>
        </w:rPr>
        <w:t xml:space="preserve"> za prostorno uređenje Požeško-slavonske županije</w:t>
      </w:r>
      <w:r w:rsidR="00C90E4A">
        <w:rPr>
          <w:rFonts w:ascii="Arial" w:hAnsi="Arial" w:cs="Arial"/>
        </w:rPr>
        <w:t>) ili imaju objavljene zastarjele dokumente, koje nisu objavljivale unazad nekoliko godina</w:t>
      </w:r>
      <w:r w:rsidR="00384335">
        <w:rPr>
          <w:rFonts w:ascii="Arial" w:hAnsi="Arial" w:cs="Arial"/>
        </w:rPr>
        <w:t>, stoga je potrebno upotpuniti objavljene informacije</w:t>
      </w:r>
      <w:r w:rsidR="00C90E4A">
        <w:rPr>
          <w:rFonts w:ascii="Arial" w:hAnsi="Arial" w:cs="Arial"/>
        </w:rPr>
        <w:t>.</w:t>
      </w:r>
      <w:r w:rsidR="00D55E65" w:rsidRPr="00432945">
        <w:rPr>
          <w:rFonts w:ascii="Arial" w:hAnsi="Arial" w:cs="Arial"/>
        </w:rPr>
        <w:t xml:space="preserve"> </w:t>
      </w:r>
    </w:p>
    <w:p w:rsidR="00D55E65" w:rsidRDefault="005B5E26" w:rsidP="006563D0">
      <w:pPr>
        <w:spacing w:after="120"/>
        <w:jc w:val="both"/>
        <w:rPr>
          <w:rFonts w:ascii="Arial" w:hAnsi="Arial" w:cs="Arial"/>
        </w:rPr>
      </w:pPr>
      <w:r>
        <w:rPr>
          <w:rFonts w:ascii="Arial" w:hAnsi="Arial" w:cs="Arial"/>
        </w:rPr>
        <w:t xml:space="preserve">Važno je napomenuti </w:t>
      </w:r>
      <w:r w:rsidR="00432945">
        <w:rPr>
          <w:rFonts w:ascii="Arial" w:hAnsi="Arial" w:cs="Arial"/>
        </w:rPr>
        <w:t>da</w:t>
      </w:r>
      <w:r w:rsidR="00DE7F6F">
        <w:rPr>
          <w:rFonts w:ascii="Arial" w:hAnsi="Arial" w:cs="Arial"/>
        </w:rPr>
        <w:t xml:space="preserve"> od 10 </w:t>
      </w:r>
      <w:r w:rsidR="000653CF">
        <w:rPr>
          <w:rFonts w:ascii="Arial" w:hAnsi="Arial" w:cs="Arial"/>
        </w:rPr>
        <w:t>jedinica</w:t>
      </w:r>
      <w:r w:rsidR="00DE7F6F">
        <w:rPr>
          <w:rFonts w:ascii="Arial" w:hAnsi="Arial" w:cs="Arial"/>
        </w:rPr>
        <w:t xml:space="preserve"> lokalne samouprave</w:t>
      </w:r>
      <w:r w:rsidR="00432945">
        <w:rPr>
          <w:rFonts w:ascii="Arial" w:hAnsi="Arial" w:cs="Arial"/>
        </w:rPr>
        <w:t xml:space="preserve"> s područja Požeško-slavonske županije</w:t>
      </w:r>
      <w:r w:rsidR="00DE7F6F">
        <w:rPr>
          <w:rFonts w:ascii="Arial" w:hAnsi="Arial" w:cs="Arial"/>
        </w:rPr>
        <w:t>, njih devet (90%) ima objavljen vlastiti, gradski ili općinski, Službeni glasnik</w:t>
      </w:r>
      <w:r w:rsidR="0078705B">
        <w:rPr>
          <w:rFonts w:ascii="Arial" w:hAnsi="Arial" w:cs="Arial"/>
        </w:rPr>
        <w:t xml:space="preserve"> (glasilo ili vjesnik)</w:t>
      </w:r>
      <w:r w:rsidR="00DE7F6F">
        <w:rPr>
          <w:rFonts w:ascii="Arial" w:hAnsi="Arial" w:cs="Arial"/>
        </w:rPr>
        <w:t xml:space="preserve">. </w:t>
      </w:r>
      <w:r w:rsidR="000653CF">
        <w:rPr>
          <w:rFonts w:ascii="Arial" w:hAnsi="Arial" w:cs="Arial"/>
        </w:rPr>
        <w:t>Grad Pleternica jedini</w:t>
      </w:r>
      <w:r w:rsidR="00BF2C0B">
        <w:rPr>
          <w:rFonts w:ascii="Arial" w:hAnsi="Arial" w:cs="Arial"/>
        </w:rPr>
        <w:t xml:space="preserve"> nema objavljeno glasilo, niti poveznicu na Službeni glasnik Županije.</w:t>
      </w:r>
    </w:p>
    <w:p w:rsidR="00432945" w:rsidRPr="00874B65" w:rsidRDefault="00BF2C0B" w:rsidP="00607799">
      <w:pPr>
        <w:pStyle w:val="Odlomakpopisa"/>
        <w:numPr>
          <w:ilvl w:val="0"/>
          <w:numId w:val="9"/>
        </w:numPr>
        <w:spacing w:after="120"/>
        <w:ind w:left="0" w:firstLine="357"/>
        <w:contextualSpacing w:val="0"/>
        <w:jc w:val="both"/>
        <w:rPr>
          <w:rFonts w:ascii="Arial" w:hAnsi="Arial" w:cs="Arial"/>
        </w:rPr>
      </w:pPr>
      <w:r w:rsidRPr="00432945">
        <w:rPr>
          <w:rFonts w:ascii="Arial" w:hAnsi="Arial" w:cs="Arial"/>
        </w:rPr>
        <w:t xml:space="preserve">Što se tiče obveze objavljivanja nacrta općih akata </w:t>
      </w:r>
      <w:r w:rsidR="000A388B">
        <w:rPr>
          <w:rFonts w:ascii="Arial" w:hAnsi="Arial" w:cs="Arial"/>
        </w:rPr>
        <w:t xml:space="preserve"> te drugih strateških i planskih dokumenata kojima se utječe na interese korisnika i pravnih osoba, a </w:t>
      </w:r>
      <w:r w:rsidRPr="00432945">
        <w:rPr>
          <w:rFonts w:ascii="Arial" w:hAnsi="Arial" w:cs="Arial"/>
        </w:rPr>
        <w:t xml:space="preserve">za koje se provodi postupak savjetovanja s javnošću u skladu s člankom 11. ZPPI (točka 3.), </w:t>
      </w:r>
      <w:r w:rsidR="00813E08" w:rsidRPr="00432945">
        <w:rPr>
          <w:rFonts w:ascii="Arial" w:hAnsi="Arial" w:cs="Arial"/>
        </w:rPr>
        <w:t xml:space="preserve">praćenje je pokazalo da </w:t>
      </w:r>
      <w:r w:rsidR="00815516">
        <w:rPr>
          <w:rFonts w:ascii="Arial" w:hAnsi="Arial" w:cs="Arial"/>
        </w:rPr>
        <w:t>je samo jedna</w:t>
      </w:r>
      <w:r w:rsidR="00813E08" w:rsidRPr="00432945">
        <w:rPr>
          <w:rFonts w:ascii="Arial" w:hAnsi="Arial" w:cs="Arial"/>
        </w:rPr>
        <w:t xml:space="preserve"> </w:t>
      </w:r>
      <w:r w:rsidR="00D06A85" w:rsidRPr="00432945">
        <w:rPr>
          <w:rFonts w:ascii="Arial" w:hAnsi="Arial" w:cs="Arial"/>
        </w:rPr>
        <w:t>od 11</w:t>
      </w:r>
      <w:r w:rsidR="000653CF" w:rsidRPr="00432945">
        <w:rPr>
          <w:rFonts w:ascii="Arial" w:hAnsi="Arial" w:cs="Arial"/>
        </w:rPr>
        <w:t xml:space="preserve"> jedinica lokalne i područne (regionalne) samouprave koje su bile predmet praćenja </w:t>
      </w:r>
      <w:r w:rsidR="00815516">
        <w:rPr>
          <w:rFonts w:ascii="Arial" w:hAnsi="Arial" w:cs="Arial"/>
        </w:rPr>
        <w:t>provela savjetovanje</w:t>
      </w:r>
      <w:r w:rsidR="00B5665C" w:rsidRPr="00432945">
        <w:rPr>
          <w:rFonts w:ascii="Arial" w:hAnsi="Arial" w:cs="Arial"/>
        </w:rPr>
        <w:t xml:space="preserve"> s javnošću u skladu </w:t>
      </w:r>
      <w:r w:rsidR="00813E08" w:rsidRPr="00432945">
        <w:rPr>
          <w:rFonts w:ascii="Arial" w:hAnsi="Arial" w:cs="Arial"/>
        </w:rPr>
        <w:t>sa ZPPI</w:t>
      </w:r>
      <w:r w:rsidR="00815516">
        <w:rPr>
          <w:rFonts w:ascii="Arial" w:hAnsi="Arial" w:cs="Arial"/>
        </w:rPr>
        <w:t>, i to Grad Pleternica</w:t>
      </w:r>
      <w:r w:rsidR="00384335">
        <w:rPr>
          <w:rFonts w:ascii="Arial" w:hAnsi="Arial" w:cs="Arial"/>
        </w:rPr>
        <w:t>,</w:t>
      </w:r>
      <w:r w:rsidR="00815516">
        <w:rPr>
          <w:rFonts w:ascii="Arial" w:hAnsi="Arial" w:cs="Arial"/>
        </w:rPr>
        <w:t xml:space="preserve"> o Nacrtu odluke o sufinanciranju troškova školskih udžbenika u šk. god. 2017/18.</w:t>
      </w:r>
      <w:r w:rsidR="00B5665C" w:rsidRPr="00432945">
        <w:rPr>
          <w:rFonts w:ascii="Arial" w:hAnsi="Arial" w:cs="Arial"/>
        </w:rPr>
        <w:t xml:space="preserve"> </w:t>
      </w:r>
      <w:r w:rsidR="00815516">
        <w:rPr>
          <w:rFonts w:ascii="Arial" w:hAnsi="Arial" w:cs="Arial"/>
        </w:rPr>
        <w:t>Međutim, budući da je savjetovanje otvoreno dana 31. srpnja 2017. (do 8. kolovoza 2017.), ono nije obuhvaćeno analitičkim praćenjem te se smatra da nijedna lokalna jedinica u razdoblju praćenja</w:t>
      </w:r>
      <w:r w:rsidR="00384335">
        <w:rPr>
          <w:rFonts w:ascii="Arial" w:hAnsi="Arial" w:cs="Arial"/>
        </w:rPr>
        <w:t xml:space="preserve"> provedbe savjetovanja (2016.-</w:t>
      </w:r>
      <w:r w:rsidR="00815516">
        <w:rPr>
          <w:rFonts w:ascii="Arial" w:hAnsi="Arial" w:cs="Arial"/>
        </w:rPr>
        <w:t>srpanj 2017.) nije provela nijedno savjetovanje s javnošću. Dodatno je n</w:t>
      </w:r>
      <w:r w:rsidR="002E49E4">
        <w:rPr>
          <w:rFonts w:ascii="Arial" w:hAnsi="Arial" w:cs="Arial"/>
        </w:rPr>
        <w:t xml:space="preserve">a stranicama </w:t>
      </w:r>
      <w:r w:rsidR="00E818E2">
        <w:rPr>
          <w:rFonts w:ascii="Arial" w:hAnsi="Arial" w:cs="Arial"/>
        </w:rPr>
        <w:t>gradova</w:t>
      </w:r>
      <w:r w:rsidR="00813E08" w:rsidRPr="00432945">
        <w:rPr>
          <w:rFonts w:ascii="Arial" w:hAnsi="Arial" w:cs="Arial"/>
        </w:rPr>
        <w:t xml:space="preserve"> </w:t>
      </w:r>
      <w:r w:rsidR="00E818E2">
        <w:rPr>
          <w:rFonts w:ascii="Arial" w:hAnsi="Arial" w:cs="Arial"/>
        </w:rPr>
        <w:t xml:space="preserve">Kutjevo, Pleternica i Požega </w:t>
      </w:r>
      <w:r w:rsidR="00815516">
        <w:rPr>
          <w:rFonts w:ascii="Arial" w:hAnsi="Arial" w:cs="Arial"/>
        </w:rPr>
        <w:t xml:space="preserve">uočena </w:t>
      </w:r>
      <w:r w:rsidR="002E49E4">
        <w:rPr>
          <w:rFonts w:ascii="Arial" w:hAnsi="Arial" w:cs="Arial"/>
        </w:rPr>
        <w:t xml:space="preserve">provedba </w:t>
      </w:r>
      <w:r w:rsidR="00B5665C" w:rsidRPr="00432945">
        <w:rPr>
          <w:rFonts w:ascii="Arial" w:hAnsi="Arial" w:cs="Arial"/>
        </w:rPr>
        <w:t xml:space="preserve">savjetovanja </w:t>
      </w:r>
      <w:r w:rsidR="00813E08" w:rsidRPr="00432945">
        <w:rPr>
          <w:rFonts w:ascii="Arial" w:hAnsi="Arial" w:cs="Arial"/>
        </w:rPr>
        <w:t xml:space="preserve">prilikom donošenja određenih dokumenata, međutim, to su u većini slučajeva </w:t>
      </w:r>
      <w:r w:rsidR="00384335">
        <w:rPr>
          <w:rFonts w:ascii="Arial" w:hAnsi="Arial" w:cs="Arial"/>
        </w:rPr>
        <w:t xml:space="preserve">prethodna </w:t>
      </w:r>
      <w:r w:rsidR="00813E08" w:rsidRPr="00432945">
        <w:rPr>
          <w:rFonts w:ascii="Arial" w:hAnsi="Arial" w:cs="Arial"/>
        </w:rPr>
        <w:t>savjetovanja sa zainteresiran</w:t>
      </w:r>
      <w:r w:rsidR="00384335">
        <w:rPr>
          <w:rFonts w:ascii="Arial" w:hAnsi="Arial" w:cs="Arial"/>
        </w:rPr>
        <w:t>im gospodarskim subjektima, koja</w:t>
      </w:r>
      <w:r w:rsidR="00813E08" w:rsidRPr="00432945">
        <w:rPr>
          <w:rFonts w:ascii="Arial" w:hAnsi="Arial" w:cs="Arial"/>
        </w:rPr>
        <w:t xml:space="preserve"> provode sukladno Zakonu o javnoj nabavi ili pak savjetovanja o određenim planskim dokumentima, koja se ne provode sukladno ZPPI, već prema posebnim propisima</w:t>
      </w:r>
      <w:r w:rsidR="002E49E4">
        <w:rPr>
          <w:rFonts w:ascii="Arial" w:hAnsi="Arial" w:cs="Arial"/>
        </w:rPr>
        <w:t>, poput Zakona o prostornom uređenju</w:t>
      </w:r>
      <w:r w:rsidR="00912315">
        <w:rPr>
          <w:rFonts w:ascii="Arial" w:hAnsi="Arial" w:cs="Arial"/>
        </w:rPr>
        <w:t xml:space="preserve"> </w:t>
      </w:r>
      <w:r w:rsidR="00912315" w:rsidRPr="00874B65">
        <w:rPr>
          <w:rFonts w:ascii="Arial" w:hAnsi="Arial" w:cs="Arial"/>
        </w:rPr>
        <w:t>(više o obvezi provedbe savjetovanja u poglavlju 5.)</w:t>
      </w:r>
      <w:r w:rsidR="00813E08" w:rsidRPr="00432945">
        <w:rPr>
          <w:rFonts w:ascii="Arial" w:hAnsi="Arial" w:cs="Arial"/>
        </w:rPr>
        <w:t>.</w:t>
      </w:r>
      <w:r w:rsidR="00432945">
        <w:rPr>
          <w:rFonts w:ascii="Arial" w:hAnsi="Arial" w:cs="Arial"/>
        </w:rPr>
        <w:t xml:space="preserve"> </w:t>
      </w:r>
      <w:r w:rsidR="00432945" w:rsidRPr="00874B65">
        <w:rPr>
          <w:rFonts w:ascii="Arial" w:hAnsi="Arial" w:cs="Arial"/>
        </w:rPr>
        <w:t xml:space="preserve">Kod </w:t>
      </w:r>
      <w:r w:rsidR="00432945">
        <w:rPr>
          <w:rFonts w:ascii="Arial" w:hAnsi="Arial" w:cs="Arial"/>
        </w:rPr>
        <w:t>šest pravnih</w:t>
      </w:r>
      <w:r w:rsidR="00432945" w:rsidRPr="00874B65">
        <w:rPr>
          <w:rFonts w:ascii="Arial" w:hAnsi="Arial" w:cs="Arial"/>
        </w:rPr>
        <w:t xml:space="preserve"> osob</w:t>
      </w:r>
      <w:r w:rsidR="00432945">
        <w:rPr>
          <w:rFonts w:ascii="Arial" w:hAnsi="Arial" w:cs="Arial"/>
        </w:rPr>
        <w:t>a</w:t>
      </w:r>
      <w:r w:rsidR="00432945" w:rsidRPr="00874B65">
        <w:rPr>
          <w:rFonts w:ascii="Arial" w:hAnsi="Arial" w:cs="Arial"/>
        </w:rPr>
        <w:t xml:space="preserve"> nije praćena provedba obveze iz točke 3. članak 10., odnosno iz članka 11. ZPPI.</w:t>
      </w:r>
    </w:p>
    <w:p w:rsidR="005625DB" w:rsidRDefault="00A53AD2" w:rsidP="005625DB">
      <w:pPr>
        <w:pStyle w:val="Odlomakpopisa"/>
        <w:numPr>
          <w:ilvl w:val="0"/>
          <w:numId w:val="8"/>
        </w:numPr>
        <w:spacing w:after="120"/>
        <w:ind w:left="0" w:firstLine="360"/>
        <w:jc w:val="both"/>
        <w:rPr>
          <w:rFonts w:ascii="Arial" w:hAnsi="Arial" w:cs="Arial"/>
        </w:rPr>
      </w:pPr>
      <w:r w:rsidRPr="00432945">
        <w:rPr>
          <w:rFonts w:ascii="Arial" w:hAnsi="Arial" w:cs="Arial"/>
        </w:rPr>
        <w:t>Točka 12. članka 10. ZPPI nalaže objavljivanje zaključaka sa službenih sjednica tijela javne vlasti i službenih dokumenata usvojenih na tim sjednicama te informacije o radu formalnih radnih tijela iz njihove nadležnosti na kojima se odlučuje o pravima i interesima korisnika</w:t>
      </w:r>
      <w:r w:rsidR="00912315">
        <w:rPr>
          <w:rFonts w:ascii="Arial" w:hAnsi="Arial" w:cs="Arial"/>
        </w:rPr>
        <w:t xml:space="preserve"> </w:t>
      </w:r>
      <w:r w:rsidR="00912315" w:rsidRPr="00874B65">
        <w:rPr>
          <w:rFonts w:ascii="Arial" w:hAnsi="Arial" w:cs="Arial"/>
        </w:rPr>
        <w:t>(</w:t>
      </w:r>
      <w:r w:rsidR="00912315" w:rsidRPr="00874B65">
        <w:rPr>
          <w:rFonts w:ascii="Arial" w:hAnsi="Arial" w:cs="Arial"/>
          <w:i/>
        </w:rPr>
        <w:t>napomena:</w:t>
      </w:r>
      <w:r w:rsidR="00912315" w:rsidRPr="00874B65">
        <w:rPr>
          <w:rFonts w:ascii="Arial" w:hAnsi="Arial" w:cs="Arial"/>
        </w:rPr>
        <w:t xml:space="preserve"> </w:t>
      </w:r>
      <w:r w:rsidR="001B3140">
        <w:rPr>
          <w:rFonts w:ascii="Arial" w:hAnsi="Arial" w:cs="Arial"/>
        </w:rPr>
        <w:t xml:space="preserve">provedba točke 12. nije praćena kod tri trgovačka društva, budući da </w:t>
      </w:r>
      <w:r w:rsidR="001B3140">
        <w:rPr>
          <w:rFonts w:ascii="Arial" w:hAnsi="Arial" w:cs="Arial"/>
        </w:rPr>
        <w:lastRenderedPageBreak/>
        <w:t>ista na njih nije primjenjiva</w:t>
      </w:r>
      <w:r w:rsidR="00912315" w:rsidRPr="00874B65">
        <w:rPr>
          <w:rFonts w:ascii="Arial" w:hAnsi="Arial" w:cs="Arial"/>
        </w:rPr>
        <w:t>)</w:t>
      </w:r>
      <w:r w:rsidRPr="00432945">
        <w:rPr>
          <w:rFonts w:ascii="Arial" w:hAnsi="Arial" w:cs="Arial"/>
        </w:rPr>
        <w:t xml:space="preserve">. </w:t>
      </w:r>
      <w:r w:rsidR="00432945">
        <w:rPr>
          <w:rFonts w:ascii="Arial" w:hAnsi="Arial" w:cs="Arial"/>
        </w:rPr>
        <w:t>Praćenjem je utvrđeno</w:t>
      </w:r>
      <w:r w:rsidR="00312A1F">
        <w:rPr>
          <w:rFonts w:ascii="Arial" w:hAnsi="Arial" w:cs="Arial"/>
        </w:rPr>
        <w:t xml:space="preserve"> da samo pet</w:t>
      </w:r>
      <w:r w:rsidR="00DB3AAD" w:rsidRPr="00432945">
        <w:rPr>
          <w:rFonts w:ascii="Arial" w:hAnsi="Arial" w:cs="Arial"/>
        </w:rPr>
        <w:t xml:space="preserve"> </w:t>
      </w:r>
      <w:r w:rsidR="00813E08" w:rsidRPr="00432945">
        <w:rPr>
          <w:rFonts w:ascii="Arial" w:hAnsi="Arial" w:cs="Arial"/>
        </w:rPr>
        <w:t>o</w:t>
      </w:r>
      <w:r w:rsidR="000653CF" w:rsidRPr="00432945">
        <w:rPr>
          <w:rFonts w:ascii="Arial" w:hAnsi="Arial" w:cs="Arial"/>
        </w:rPr>
        <w:t>d</w:t>
      </w:r>
      <w:r w:rsidR="001B3140">
        <w:rPr>
          <w:rFonts w:ascii="Arial" w:hAnsi="Arial" w:cs="Arial"/>
        </w:rPr>
        <w:t xml:space="preserve"> 14</w:t>
      </w:r>
      <w:r w:rsidR="00813E08" w:rsidRPr="00432945">
        <w:rPr>
          <w:rFonts w:ascii="Arial" w:hAnsi="Arial" w:cs="Arial"/>
        </w:rPr>
        <w:t xml:space="preserve"> </w:t>
      </w:r>
      <w:r w:rsidR="00312A1F">
        <w:rPr>
          <w:rFonts w:ascii="Arial" w:hAnsi="Arial" w:cs="Arial"/>
        </w:rPr>
        <w:t>tijela (36</w:t>
      </w:r>
      <w:r w:rsidR="000D489E" w:rsidRPr="00432945">
        <w:rPr>
          <w:rFonts w:ascii="Arial" w:hAnsi="Arial" w:cs="Arial"/>
        </w:rPr>
        <w:t xml:space="preserve">%) </w:t>
      </w:r>
      <w:r w:rsidR="00813E08" w:rsidRPr="00432945">
        <w:rPr>
          <w:rFonts w:ascii="Arial" w:hAnsi="Arial" w:cs="Arial"/>
        </w:rPr>
        <w:t xml:space="preserve">ispunjava </w:t>
      </w:r>
      <w:r w:rsidR="000D489E" w:rsidRPr="00432945">
        <w:rPr>
          <w:rFonts w:ascii="Arial" w:hAnsi="Arial" w:cs="Arial"/>
        </w:rPr>
        <w:t>navedenu</w:t>
      </w:r>
      <w:r w:rsidR="005B5E26">
        <w:rPr>
          <w:rFonts w:ascii="Arial" w:hAnsi="Arial" w:cs="Arial"/>
        </w:rPr>
        <w:t xml:space="preserve"> zakonsku obvezu: </w:t>
      </w:r>
      <w:r w:rsidR="000D489E" w:rsidRPr="00432945">
        <w:rPr>
          <w:rFonts w:ascii="Arial" w:hAnsi="Arial" w:cs="Arial"/>
        </w:rPr>
        <w:t xml:space="preserve">Grad Požega, </w:t>
      </w:r>
      <w:r w:rsidR="00312A1F">
        <w:rPr>
          <w:rFonts w:ascii="Arial" w:hAnsi="Arial" w:cs="Arial"/>
        </w:rPr>
        <w:t xml:space="preserve">Grad Pakrac, </w:t>
      </w:r>
      <w:r w:rsidR="00DB3AAD" w:rsidRPr="00432945">
        <w:rPr>
          <w:rFonts w:ascii="Arial" w:hAnsi="Arial" w:cs="Arial"/>
        </w:rPr>
        <w:t>Općina Brestovac,</w:t>
      </w:r>
      <w:r w:rsidR="000D489E" w:rsidRPr="00432945">
        <w:rPr>
          <w:rFonts w:ascii="Arial" w:hAnsi="Arial" w:cs="Arial"/>
        </w:rPr>
        <w:t xml:space="preserve"> Općina Velika</w:t>
      </w:r>
      <w:r w:rsidR="00DB3AAD" w:rsidRPr="00432945">
        <w:rPr>
          <w:rFonts w:ascii="Arial" w:hAnsi="Arial" w:cs="Arial"/>
        </w:rPr>
        <w:t xml:space="preserve"> te Zavod za prostorno uređenje Požeško-slavonske županije. Sva četiri</w:t>
      </w:r>
      <w:r w:rsidR="000D489E" w:rsidRPr="00432945">
        <w:rPr>
          <w:rFonts w:ascii="Arial" w:hAnsi="Arial" w:cs="Arial"/>
        </w:rPr>
        <w:t xml:space="preserve"> tijela imaju zasebne</w:t>
      </w:r>
      <w:r w:rsidR="006B0975" w:rsidRPr="00432945">
        <w:rPr>
          <w:rFonts w:ascii="Arial" w:hAnsi="Arial" w:cs="Arial"/>
        </w:rPr>
        <w:t xml:space="preserve"> i jasno istaknute</w:t>
      </w:r>
      <w:r w:rsidR="000D489E" w:rsidRPr="00432945">
        <w:rPr>
          <w:rFonts w:ascii="Arial" w:hAnsi="Arial" w:cs="Arial"/>
        </w:rPr>
        <w:t xml:space="preserve"> rubrike u kojima objavljuju zaključke, akte i službene dokumente usvojene na sjednicama </w:t>
      </w:r>
      <w:r w:rsidR="005B5E26">
        <w:rPr>
          <w:rFonts w:ascii="Arial" w:hAnsi="Arial" w:cs="Arial"/>
        </w:rPr>
        <w:t>vijeća</w:t>
      </w:r>
      <w:r w:rsidR="000D489E" w:rsidRPr="00432945">
        <w:rPr>
          <w:rFonts w:ascii="Arial" w:hAnsi="Arial" w:cs="Arial"/>
        </w:rPr>
        <w:t xml:space="preserve">. </w:t>
      </w:r>
      <w:r w:rsidR="00813E08" w:rsidRPr="00432945">
        <w:rPr>
          <w:rFonts w:ascii="Arial" w:hAnsi="Arial" w:cs="Arial"/>
        </w:rPr>
        <w:t>Općina Brestovac predm</w:t>
      </w:r>
      <w:r w:rsidR="009D53C1">
        <w:rPr>
          <w:rFonts w:ascii="Arial" w:hAnsi="Arial" w:cs="Arial"/>
        </w:rPr>
        <w:t>etne dokumente objavljuje u word</w:t>
      </w:r>
      <w:r w:rsidR="00813E08" w:rsidRPr="00432945">
        <w:rPr>
          <w:rFonts w:ascii="Arial" w:hAnsi="Arial" w:cs="Arial"/>
        </w:rPr>
        <w:t xml:space="preserve"> formatu, a preostala tri tijela u PDF</w:t>
      </w:r>
      <w:r w:rsidR="006B0975" w:rsidRPr="00432945">
        <w:rPr>
          <w:rFonts w:ascii="Arial" w:hAnsi="Arial" w:cs="Arial"/>
        </w:rPr>
        <w:t>-u.</w:t>
      </w:r>
      <w:r w:rsidR="00453E5E" w:rsidRPr="00432945">
        <w:rPr>
          <w:rFonts w:ascii="Arial" w:hAnsi="Arial" w:cs="Arial"/>
        </w:rPr>
        <w:t xml:space="preserve"> Grad Pleternica </w:t>
      </w:r>
      <w:r w:rsidR="00DA2AD4">
        <w:rPr>
          <w:rFonts w:ascii="Arial" w:hAnsi="Arial" w:cs="Arial"/>
        </w:rPr>
        <w:t>predstavlja primjer tijela javne vlasti koje</w:t>
      </w:r>
      <w:r w:rsidR="00453E5E" w:rsidRPr="00432945">
        <w:rPr>
          <w:rFonts w:ascii="Arial" w:hAnsi="Arial" w:cs="Arial"/>
        </w:rPr>
        <w:t xml:space="preserve"> ne </w:t>
      </w:r>
      <w:r w:rsidR="00813E08" w:rsidRPr="00432945">
        <w:rPr>
          <w:rFonts w:ascii="Arial" w:hAnsi="Arial" w:cs="Arial"/>
        </w:rPr>
        <w:t>ispunjava obvezu</w:t>
      </w:r>
      <w:r w:rsidR="00453E5E" w:rsidRPr="00432945">
        <w:rPr>
          <w:rFonts w:ascii="Arial" w:hAnsi="Arial" w:cs="Arial"/>
        </w:rPr>
        <w:t xml:space="preserve"> iz točke 12.</w:t>
      </w:r>
      <w:r w:rsidR="00813E08" w:rsidRPr="00432945">
        <w:rPr>
          <w:rFonts w:ascii="Arial" w:hAnsi="Arial" w:cs="Arial"/>
        </w:rPr>
        <w:t xml:space="preserve"> u </w:t>
      </w:r>
      <w:r w:rsidR="00DA2AD4">
        <w:rPr>
          <w:rFonts w:ascii="Arial" w:hAnsi="Arial" w:cs="Arial"/>
        </w:rPr>
        <w:t>cijelosti</w:t>
      </w:r>
      <w:r w:rsidR="00813E08" w:rsidRPr="00432945">
        <w:rPr>
          <w:rFonts w:ascii="Arial" w:hAnsi="Arial" w:cs="Arial"/>
        </w:rPr>
        <w:t xml:space="preserve">, </w:t>
      </w:r>
      <w:r w:rsidR="00DA2AD4">
        <w:rPr>
          <w:rFonts w:ascii="Arial" w:hAnsi="Arial" w:cs="Arial"/>
        </w:rPr>
        <w:t xml:space="preserve">budući da </w:t>
      </w:r>
      <w:r w:rsidR="005B5E26">
        <w:rPr>
          <w:rFonts w:ascii="Arial" w:hAnsi="Arial" w:cs="Arial"/>
        </w:rPr>
        <w:t>su objavljeni</w:t>
      </w:r>
      <w:r w:rsidR="00DA2AD4">
        <w:rPr>
          <w:rFonts w:ascii="Arial" w:hAnsi="Arial" w:cs="Arial"/>
        </w:rPr>
        <w:t xml:space="preserve"> materijal</w:t>
      </w:r>
      <w:r w:rsidR="005B5E26">
        <w:rPr>
          <w:rFonts w:ascii="Arial" w:hAnsi="Arial" w:cs="Arial"/>
        </w:rPr>
        <w:t>i</w:t>
      </w:r>
      <w:r w:rsidR="00DA2AD4">
        <w:rPr>
          <w:rFonts w:ascii="Arial" w:hAnsi="Arial" w:cs="Arial"/>
        </w:rPr>
        <w:t xml:space="preserve"> sa samo jedne sjednice, </w:t>
      </w:r>
      <w:r w:rsidR="00F10507" w:rsidRPr="00432945">
        <w:rPr>
          <w:rFonts w:ascii="Arial" w:hAnsi="Arial" w:cs="Arial"/>
        </w:rPr>
        <w:t>i to na nepregledan način</w:t>
      </w:r>
      <w:r w:rsidR="00453E5E" w:rsidRPr="00432945">
        <w:rPr>
          <w:rFonts w:ascii="Arial" w:hAnsi="Arial" w:cs="Arial"/>
        </w:rPr>
        <w:t>, bez istaknute rubrike</w:t>
      </w:r>
      <w:r w:rsidR="00813E08" w:rsidRPr="00432945">
        <w:rPr>
          <w:rFonts w:ascii="Arial" w:hAnsi="Arial" w:cs="Arial"/>
        </w:rPr>
        <w:t>,</w:t>
      </w:r>
      <w:r w:rsidR="00453E5E" w:rsidRPr="00432945">
        <w:rPr>
          <w:rFonts w:ascii="Arial" w:hAnsi="Arial" w:cs="Arial"/>
        </w:rPr>
        <w:t xml:space="preserve"> s nedostatkom </w:t>
      </w:r>
      <w:r w:rsidR="005B5E26">
        <w:rPr>
          <w:rFonts w:ascii="Arial" w:hAnsi="Arial" w:cs="Arial"/>
        </w:rPr>
        <w:t xml:space="preserve">objave </w:t>
      </w:r>
      <w:r w:rsidR="00453E5E" w:rsidRPr="00432945">
        <w:rPr>
          <w:rFonts w:ascii="Arial" w:hAnsi="Arial" w:cs="Arial"/>
        </w:rPr>
        <w:t>zaključaka s prethodnih sjednica.</w:t>
      </w:r>
      <w:r w:rsidR="00DB3AAD" w:rsidRPr="005625DB">
        <w:rPr>
          <w:rFonts w:ascii="Arial" w:hAnsi="Arial" w:cs="Arial"/>
        </w:rPr>
        <w:t xml:space="preserve"> </w:t>
      </w:r>
    </w:p>
    <w:p w:rsidR="00A53AD2" w:rsidRPr="005625DB" w:rsidRDefault="00DB3AAD" w:rsidP="005625DB">
      <w:pPr>
        <w:spacing w:after="120"/>
        <w:jc w:val="both"/>
        <w:rPr>
          <w:rFonts w:ascii="Arial" w:hAnsi="Arial" w:cs="Arial"/>
        </w:rPr>
      </w:pPr>
      <w:r w:rsidRPr="005625DB">
        <w:rPr>
          <w:rFonts w:ascii="Arial" w:hAnsi="Arial" w:cs="Arial"/>
        </w:rPr>
        <w:t xml:space="preserve">Loša praksa </w:t>
      </w:r>
      <w:r w:rsidR="00DA2AD4" w:rsidRPr="005625DB">
        <w:rPr>
          <w:rFonts w:ascii="Arial" w:hAnsi="Arial" w:cs="Arial"/>
        </w:rPr>
        <w:t xml:space="preserve">uočena je </w:t>
      </w:r>
      <w:r w:rsidR="00312A1F">
        <w:rPr>
          <w:rFonts w:ascii="Arial" w:hAnsi="Arial" w:cs="Arial"/>
        </w:rPr>
        <w:t>kod 64</w:t>
      </w:r>
      <w:r w:rsidRPr="005625DB">
        <w:rPr>
          <w:rFonts w:ascii="Arial" w:hAnsi="Arial" w:cs="Arial"/>
        </w:rPr>
        <w:t>% praćenih t</w:t>
      </w:r>
      <w:r w:rsidR="000653CF" w:rsidRPr="005625DB">
        <w:rPr>
          <w:rFonts w:ascii="Arial" w:hAnsi="Arial" w:cs="Arial"/>
        </w:rPr>
        <w:t xml:space="preserve">ijela, na čijim su internetskim stranicama </w:t>
      </w:r>
      <w:r w:rsidR="00DA2AD4" w:rsidRPr="005625DB">
        <w:rPr>
          <w:rFonts w:ascii="Arial" w:hAnsi="Arial" w:cs="Arial"/>
        </w:rPr>
        <w:t>identificirane</w:t>
      </w:r>
      <w:r w:rsidR="000653CF" w:rsidRPr="005625DB">
        <w:rPr>
          <w:rFonts w:ascii="Arial" w:hAnsi="Arial" w:cs="Arial"/>
        </w:rPr>
        <w:t xml:space="preserve"> </w:t>
      </w:r>
      <w:r w:rsidRPr="005625DB">
        <w:rPr>
          <w:rFonts w:ascii="Arial" w:hAnsi="Arial" w:cs="Arial"/>
        </w:rPr>
        <w:t>dvije p</w:t>
      </w:r>
      <w:r w:rsidR="00345FCF" w:rsidRPr="005625DB">
        <w:rPr>
          <w:rFonts w:ascii="Arial" w:hAnsi="Arial" w:cs="Arial"/>
        </w:rPr>
        <w:t>ojave</w:t>
      </w:r>
      <w:r w:rsidR="000653CF" w:rsidRPr="005625DB">
        <w:rPr>
          <w:rFonts w:ascii="Arial" w:hAnsi="Arial" w:cs="Arial"/>
        </w:rPr>
        <w:t>:</w:t>
      </w:r>
      <w:r w:rsidRPr="005625DB">
        <w:rPr>
          <w:rFonts w:ascii="Arial" w:hAnsi="Arial" w:cs="Arial"/>
        </w:rPr>
        <w:t xml:space="preserve"> određena tijela uopće nemaju rubrike </w:t>
      </w:r>
      <w:r w:rsidR="005B5E26">
        <w:rPr>
          <w:rFonts w:ascii="Arial" w:hAnsi="Arial" w:cs="Arial"/>
        </w:rPr>
        <w:t>unutar kojih</w:t>
      </w:r>
      <w:r w:rsidRPr="005625DB">
        <w:rPr>
          <w:rFonts w:ascii="Arial" w:hAnsi="Arial" w:cs="Arial"/>
        </w:rPr>
        <w:t xml:space="preserve"> bi se </w:t>
      </w:r>
      <w:r w:rsidR="005B5E26">
        <w:rPr>
          <w:rFonts w:ascii="Arial" w:hAnsi="Arial" w:cs="Arial"/>
        </w:rPr>
        <w:t xml:space="preserve">na jednom mjestu </w:t>
      </w:r>
      <w:r w:rsidRPr="005625DB">
        <w:rPr>
          <w:rFonts w:ascii="Arial" w:hAnsi="Arial" w:cs="Arial"/>
        </w:rPr>
        <w:t>objav</w:t>
      </w:r>
      <w:r w:rsidR="00345FCF" w:rsidRPr="005625DB">
        <w:rPr>
          <w:rFonts w:ascii="Arial" w:hAnsi="Arial" w:cs="Arial"/>
        </w:rPr>
        <w:t xml:space="preserve">ljivali zaključci i </w:t>
      </w:r>
      <w:r w:rsidR="00DA2AD4" w:rsidRPr="005625DB">
        <w:rPr>
          <w:rFonts w:ascii="Arial" w:hAnsi="Arial" w:cs="Arial"/>
        </w:rPr>
        <w:t>dokumenti usvojeni na</w:t>
      </w:r>
      <w:r w:rsidRPr="005625DB">
        <w:rPr>
          <w:rFonts w:ascii="Arial" w:hAnsi="Arial" w:cs="Arial"/>
        </w:rPr>
        <w:t xml:space="preserve"> sjednicama, već se odluke </w:t>
      </w:r>
      <w:r w:rsidR="000653CF" w:rsidRPr="005625DB">
        <w:rPr>
          <w:rFonts w:ascii="Arial" w:hAnsi="Arial" w:cs="Arial"/>
        </w:rPr>
        <w:t xml:space="preserve">i drugi dokumenti </w:t>
      </w:r>
      <w:r w:rsidRPr="005625DB">
        <w:rPr>
          <w:rFonts w:ascii="Arial" w:hAnsi="Arial" w:cs="Arial"/>
        </w:rPr>
        <w:t xml:space="preserve">objavljuju u </w:t>
      </w:r>
      <w:r w:rsidR="006D1390" w:rsidRPr="005625DB">
        <w:rPr>
          <w:rFonts w:ascii="Arial" w:hAnsi="Arial" w:cs="Arial"/>
        </w:rPr>
        <w:t>službenim glasnicima na način da</w:t>
      </w:r>
      <w:r w:rsidR="00DA2AD4" w:rsidRPr="005625DB">
        <w:rPr>
          <w:rFonts w:ascii="Arial" w:hAnsi="Arial" w:cs="Arial"/>
        </w:rPr>
        <w:t xml:space="preserve"> se ne može utvrditi na kojim</w:t>
      </w:r>
      <w:r w:rsidR="006D1390" w:rsidRPr="005625DB">
        <w:rPr>
          <w:rFonts w:ascii="Arial" w:hAnsi="Arial" w:cs="Arial"/>
        </w:rPr>
        <w:t xml:space="preserve"> sjednica</w:t>
      </w:r>
      <w:r w:rsidR="000653CF" w:rsidRPr="005625DB">
        <w:rPr>
          <w:rFonts w:ascii="Arial" w:hAnsi="Arial" w:cs="Arial"/>
        </w:rPr>
        <w:t xml:space="preserve">ma </w:t>
      </w:r>
      <w:r w:rsidR="00DA2AD4" w:rsidRPr="005625DB">
        <w:rPr>
          <w:rFonts w:ascii="Arial" w:hAnsi="Arial" w:cs="Arial"/>
        </w:rPr>
        <w:t xml:space="preserve">su </w:t>
      </w:r>
      <w:r w:rsidR="000653CF" w:rsidRPr="005625DB">
        <w:rPr>
          <w:rFonts w:ascii="Arial" w:hAnsi="Arial" w:cs="Arial"/>
        </w:rPr>
        <w:t>usvojen</w:t>
      </w:r>
      <w:r w:rsidR="00DA2AD4" w:rsidRPr="005625DB">
        <w:rPr>
          <w:rFonts w:ascii="Arial" w:hAnsi="Arial" w:cs="Arial"/>
        </w:rPr>
        <w:t>i</w:t>
      </w:r>
      <w:r w:rsidR="006D1390" w:rsidRPr="005625DB">
        <w:rPr>
          <w:rFonts w:ascii="Arial" w:hAnsi="Arial" w:cs="Arial"/>
        </w:rPr>
        <w:t>,</w:t>
      </w:r>
      <w:r w:rsidR="000653CF" w:rsidRPr="005625DB">
        <w:rPr>
          <w:rFonts w:ascii="Arial" w:hAnsi="Arial" w:cs="Arial"/>
        </w:rPr>
        <w:t xml:space="preserve"> a</w:t>
      </w:r>
      <w:r w:rsidR="006D1390" w:rsidRPr="005625DB">
        <w:rPr>
          <w:rFonts w:ascii="Arial" w:hAnsi="Arial" w:cs="Arial"/>
        </w:rPr>
        <w:t xml:space="preserve"> </w:t>
      </w:r>
      <w:r w:rsidR="000653CF" w:rsidRPr="005625DB">
        <w:rPr>
          <w:rFonts w:ascii="Arial" w:hAnsi="Arial" w:cs="Arial"/>
        </w:rPr>
        <w:t xml:space="preserve">neka </w:t>
      </w:r>
      <w:r w:rsidR="006D1390" w:rsidRPr="005625DB">
        <w:rPr>
          <w:rFonts w:ascii="Arial" w:hAnsi="Arial" w:cs="Arial"/>
        </w:rPr>
        <w:t>tijela</w:t>
      </w:r>
      <w:r w:rsidR="000653CF" w:rsidRPr="005625DB">
        <w:rPr>
          <w:rFonts w:ascii="Arial" w:hAnsi="Arial" w:cs="Arial"/>
        </w:rPr>
        <w:t>,</w:t>
      </w:r>
      <w:r w:rsidR="006D1390" w:rsidRPr="005625DB">
        <w:rPr>
          <w:rFonts w:ascii="Arial" w:hAnsi="Arial" w:cs="Arial"/>
        </w:rPr>
        <w:t xml:space="preserve"> kao što su Općina Jakšić i Javna ustanova za upravljanje zaštićenim područjem Požeško-slavonske županije</w:t>
      </w:r>
      <w:r w:rsidR="000653CF" w:rsidRPr="005625DB">
        <w:rPr>
          <w:rFonts w:ascii="Arial" w:hAnsi="Arial" w:cs="Arial"/>
        </w:rPr>
        <w:t>,</w:t>
      </w:r>
      <w:r w:rsidR="006D1390" w:rsidRPr="005625DB">
        <w:rPr>
          <w:rFonts w:ascii="Arial" w:hAnsi="Arial" w:cs="Arial"/>
        </w:rPr>
        <w:t xml:space="preserve"> </w:t>
      </w:r>
      <w:r w:rsidR="000653CF" w:rsidRPr="005625DB">
        <w:rPr>
          <w:rFonts w:ascii="Arial" w:hAnsi="Arial" w:cs="Arial"/>
        </w:rPr>
        <w:t xml:space="preserve">pak </w:t>
      </w:r>
      <w:r w:rsidR="00813E08" w:rsidRPr="005625DB">
        <w:rPr>
          <w:rFonts w:ascii="Arial" w:hAnsi="Arial" w:cs="Arial"/>
        </w:rPr>
        <w:t xml:space="preserve">ne objavljuju pravovremeno </w:t>
      </w:r>
      <w:r w:rsidR="006D1390" w:rsidRPr="005625DB">
        <w:rPr>
          <w:rFonts w:ascii="Arial" w:hAnsi="Arial" w:cs="Arial"/>
        </w:rPr>
        <w:t>zaključke i odluke sa sjednica (</w:t>
      </w:r>
      <w:r w:rsidR="00813E08" w:rsidRPr="005625DB">
        <w:rPr>
          <w:rFonts w:ascii="Arial" w:hAnsi="Arial" w:cs="Arial"/>
        </w:rPr>
        <w:t xml:space="preserve">nije ažurirano, </w:t>
      </w:r>
      <w:r w:rsidR="006D1390" w:rsidRPr="005625DB">
        <w:rPr>
          <w:rFonts w:ascii="Arial" w:hAnsi="Arial" w:cs="Arial"/>
        </w:rPr>
        <w:t xml:space="preserve">posljednji </w:t>
      </w:r>
      <w:r w:rsidR="00813E08" w:rsidRPr="005625DB">
        <w:rPr>
          <w:rFonts w:ascii="Arial" w:hAnsi="Arial" w:cs="Arial"/>
        </w:rPr>
        <w:t xml:space="preserve">objavljeni dokumenti su </w:t>
      </w:r>
      <w:r w:rsidR="006D1390" w:rsidRPr="005625DB">
        <w:rPr>
          <w:rFonts w:ascii="Arial" w:hAnsi="Arial" w:cs="Arial"/>
        </w:rPr>
        <w:t>iz 2015.</w:t>
      </w:r>
      <w:r w:rsidR="00813E08" w:rsidRPr="005625DB">
        <w:rPr>
          <w:rFonts w:ascii="Arial" w:hAnsi="Arial" w:cs="Arial"/>
        </w:rPr>
        <w:t xml:space="preserve"> godine</w:t>
      </w:r>
      <w:r w:rsidR="006D1390" w:rsidRPr="005625DB">
        <w:rPr>
          <w:rFonts w:ascii="Arial" w:hAnsi="Arial" w:cs="Arial"/>
        </w:rPr>
        <w:t>).</w:t>
      </w:r>
    </w:p>
    <w:p w:rsidR="00E333A0" w:rsidRPr="002A1129" w:rsidRDefault="00E333A0" w:rsidP="006563D0">
      <w:pPr>
        <w:spacing w:after="120"/>
        <w:jc w:val="both"/>
        <w:rPr>
          <w:rFonts w:ascii="Arial" w:hAnsi="Arial" w:cs="Arial"/>
        </w:rPr>
      </w:pPr>
    </w:p>
    <w:p w:rsidR="002A1129" w:rsidRPr="00E333A0" w:rsidRDefault="009772BF" w:rsidP="00C56A46">
      <w:pPr>
        <w:pBdr>
          <w:top w:val="single" w:sz="4" w:space="1" w:color="auto"/>
          <w:left w:val="single" w:sz="4" w:space="4" w:color="auto"/>
          <w:bottom w:val="single" w:sz="4" w:space="1" w:color="auto"/>
          <w:right w:val="single" w:sz="4" w:space="4" w:color="auto"/>
        </w:pBdr>
        <w:spacing w:after="120"/>
        <w:jc w:val="both"/>
        <w:rPr>
          <w:rFonts w:ascii="Arial" w:hAnsi="Arial" w:cs="Arial"/>
          <w:i/>
        </w:rPr>
      </w:pPr>
      <w:r w:rsidRPr="00E333A0">
        <w:rPr>
          <w:rFonts w:ascii="Arial" w:hAnsi="Arial" w:cs="Arial"/>
          <w:b/>
          <w:i/>
        </w:rPr>
        <w:t>Rezultati praćenja</w:t>
      </w:r>
      <w:r w:rsidR="0071015A" w:rsidRPr="00E333A0">
        <w:rPr>
          <w:rFonts w:ascii="Arial" w:hAnsi="Arial" w:cs="Arial"/>
          <w:i/>
        </w:rPr>
        <w:t xml:space="preserve"> </w:t>
      </w:r>
      <w:r w:rsidR="00456147">
        <w:rPr>
          <w:rFonts w:ascii="Arial" w:hAnsi="Arial" w:cs="Arial"/>
          <w:i/>
        </w:rPr>
        <w:t>po</w:t>
      </w:r>
      <w:r w:rsidR="00813E08">
        <w:rPr>
          <w:rFonts w:ascii="Arial" w:hAnsi="Arial" w:cs="Arial"/>
          <w:i/>
        </w:rPr>
        <w:t>kazali su</w:t>
      </w:r>
      <w:r w:rsidR="00456147">
        <w:rPr>
          <w:rFonts w:ascii="Arial" w:hAnsi="Arial" w:cs="Arial"/>
          <w:i/>
        </w:rPr>
        <w:t xml:space="preserve"> </w:t>
      </w:r>
      <w:r w:rsidR="00813E08">
        <w:rPr>
          <w:rFonts w:ascii="Arial" w:hAnsi="Arial" w:cs="Arial"/>
          <w:i/>
        </w:rPr>
        <w:t>da 1</w:t>
      </w:r>
      <w:r w:rsidR="00196359">
        <w:rPr>
          <w:rFonts w:ascii="Arial" w:hAnsi="Arial" w:cs="Arial"/>
          <w:i/>
        </w:rPr>
        <w:t>3</w:t>
      </w:r>
      <w:r w:rsidR="00813E08">
        <w:rPr>
          <w:rFonts w:ascii="Arial" w:hAnsi="Arial" w:cs="Arial"/>
          <w:i/>
        </w:rPr>
        <w:t xml:space="preserve"> od 17 tijela javne vlasti ili</w:t>
      </w:r>
      <w:r w:rsidR="00456147">
        <w:rPr>
          <w:rFonts w:ascii="Arial" w:hAnsi="Arial" w:cs="Arial"/>
          <w:i/>
        </w:rPr>
        <w:t xml:space="preserve"> </w:t>
      </w:r>
      <w:r w:rsidR="000653CF">
        <w:rPr>
          <w:rFonts w:ascii="Arial" w:hAnsi="Arial" w:cs="Arial"/>
          <w:i/>
        </w:rPr>
        <w:t xml:space="preserve">njih </w:t>
      </w:r>
      <w:r w:rsidR="00196359">
        <w:rPr>
          <w:rFonts w:ascii="Arial" w:hAnsi="Arial" w:cs="Arial"/>
          <w:i/>
        </w:rPr>
        <w:t>76</w:t>
      </w:r>
      <w:r w:rsidR="00456147">
        <w:rPr>
          <w:rFonts w:ascii="Arial" w:hAnsi="Arial" w:cs="Arial"/>
          <w:i/>
        </w:rPr>
        <w:t>% objavljuj</w:t>
      </w:r>
      <w:r w:rsidR="00813E08">
        <w:rPr>
          <w:rFonts w:ascii="Arial" w:hAnsi="Arial" w:cs="Arial"/>
          <w:i/>
        </w:rPr>
        <w:t>e</w:t>
      </w:r>
      <w:r w:rsidR="00456147">
        <w:rPr>
          <w:rFonts w:ascii="Arial" w:hAnsi="Arial" w:cs="Arial"/>
          <w:i/>
        </w:rPr>
        <w:t xml:space="preserve"> </w:t>
      </w:r>
      <w:r w:rsidR="00381A94">
        <w:rPr>
          <w:rFonts w:ascii="Arial" w:hAnsi="Arial" w:cs="Arial"/>
          <w:i/>
        </w:rPr>
        <w:t xml:space="preserve">opće akte i odluke koje donose (točka 2.) </w:t>
      </w:r>
      <w:r w:rsidR="00813E08">
        <w:rPr>
          <w:rFonts w:ascii="Arial" w:hAnsi="Arial" w:cs="Arial"/>
          <w:i/>
        </w:rPr>
        <w:t xml:space="preserve">te da </w:t>
      </w:r>
      <w:r w:rsidR="005B5E26">
        <w:rPr>
          <w:rFonts w:ascii="Arial" w:hAnsi="Arial" w:cs="Arial"/>
          <w:i/>
        </w:rPr>
        <w:t>nijedna jedinica lokalne i područne (regionalne) samouprave</w:t>
      </w:r>
      <w:r w:rsidR="00456147">
        <w:rPr>
          <w:rFonts w:ascii="Arial" w:hAnsi="Arial" w:cs="Arial"/>
          <w:i/>
        </w:rPr>
        <w:t xml:space="preserve"> ne </w:t>
      </w:r>
      <w:r w:rsidR="001937B6">
        <w:rPr>
          <w:rFonts w:ascii="Arial" w:hAnsi="Arial" w:cs="Arial"/>
          <w:i/>
        </w:rPr>
        <w:t xml:space="preserve">objavljuje dokumente vezane za provedbu savjetovanja s javnošću iz točke 3. </w:t>
      </w:r>
      <w:r w:rsidR="00456147">
        <w:rPr>
          <w:rFonts w:ascii="Arial" w:hAnsi="Arial" w:cs="Arial"/>
          <w:i/>
        </w:rPr>
        <w:t>Dokumente</w:t>
      </w:r>
      <w:r w:rsidR="001937B6">
        <w:rPr>
          <w:rFonts w:ascii="Arial" w:hAnsi="Arial" w:cs="Arial"/>
          <w:i/>
        </w:rPr>
        <w:t xml:space="preserve"> čiju objavu propisuje točka</w:t>
      </w:r>
      <w:r w:rsidR="00456147">
        <w:rPr>
          <w:rFonts w:ascii="Arial" w:hAnsi="Arial" w:cs="Arial"/>
          <w:i/>
        </w:rPr>
        <w:t xml:space="preserve"> 12.</w:t>
      </w:r>
      <w:r w:rsidR="001937B6">
        <w:rPr>
          <w:rFonts w:ascii="Arial" w:hAnsi="Arial" w:cs="Arial"/>
          <w:i/>
        </w:rPr>
        <w:t>,</w:t>
      </w:r>
      <w:r w:rsidR="00381A94">
        <w:rPr>
          <w:rFonts w:ascii="Arial" w:hAnsi="Arial" w:cs="Arial"/>
          <w:i/>
        </w:rPr>
        <w:t xml:space="preserve"> zaključke sa sjednica i službene dokumente usvojene na njima,</w:t>
      </w:r>
      <w:r w:rsidR="00456147">
        <w:rPr>
          <w:rFonts w:ascii="Arial" w:hAnsi="Arial" w:cs="Arial"/>
          <w:i/>
        </w:rPr>
        <w:t xml:space="preserve"> objavljuju samo </w:t>
      </w:r>
      <w:r w:rsidR="00312A1F">
        <w:rPr>
          <w:rFonts w:ascii="Arial" w:hAnsi="Arial" w:cs="Arial"/>
          <w:i/>
        </w:rPr>
        <w:t>5</w:t>
      </w:r>
      <w:r w:rsidR="00456147">
        <w:rPr>
          <w:rFonts w:ascii="Arial" w:hAnsi="Arial" w:cs="Arial"/>
          <w:i/>
        </w:rPr>
        <w:t xml:space="preserve"> tijela </w:t>
      </w:r>
      <w:r w:rsidR="001937B6">
        <w:rPr>
          <w:rFonts w:ascii="Arial" w:hAnsi="Arial" w:cs="Arial"/>
          <w:i/>
        </w:rPr>
        <w:t>od njih 1</w:t>
      </w:r>
      <w:r w:rsidR="001B3140">
        <w:rPr>
          <w:rFonts w:ascii="Arial" w:hAnsi="Arial" w:cs="Arial"/>
          <w:i/>
        </w:rPr>
        <w:t>4 (budući da su 3 trgovačka društva izuzeta), odnos</w:t>
      </w:r>
      <w:r w:rsidR="00312A1F">
        <w:rPr>
          <w:rFonts w:ascii="Arial" w:hAnsi="Arial" w:cs="Arial"/>
          <w:i/>
        </w:rPr>
        <w:t>no njih 36</w:t>
      </w:r>
      <w:r w:rsidR="001937B6">
        <w:rPr>
          <w:rFonts w:ascii="Arial" w:hAnsi="Arial" w:cs="Arial"/>
          <w:i/>
        </w:rPr>
        <w:t>%.</w:t>
      </w:r>
    </w:p>
    <w:p w:rsidR="009772BF" w:rsidRPr="002A1129" w:rsidRDefault="001937B6" w:rsidP="002A1129">
      <w:pPr>
        <w:pBdr>
          <w:top w:val="single" w:sz="4" w:space="1" w:color="auto"/>
          <w:left w:val="single" w:sz="4" w:space="4" w:color="auto"/>
          <w:bottom w:val="single" w:sz="4" w:space="1" w:color="auto"/>
          <w:right w:val="single" w:sz="4" w:space="4" w:color="auto"/>
        </w:pBdr>
        <w:spacing w:after="120"/>
        <w:jc w:val="both"/>
        <w:rPr>
          <w:rFonts w:ascii="Arial" w:hAnsi="Arial" w:cs="Arial"/>
          <w:i/>
        </w:rPr>
      </w:pPr>
      <w:r>
        <w:rPr>
          <w:rFonts w:ascii="Arial" w:hAnsi="Arial" w:cs="Arial"/>
          <w:i/>
        </w:rPr>
        <w:t>Ukupno gledajući</w:t>
      </w:r>
      <w:r w:rsidR="00121014">
        <w:rPr>
          <w:rFonts w:ascii="Arial" w:hAnsi="Arial" w:cs="Arial"/>
          <w:i/>
        </w:rPr>
        <w:t>,</w:t>
      </w:r>
      <w:r w:rsidR="00C56A46" w:rsidRPr="00E333A0">
        <w:rPr>
          <w:rFonts w:ascii="Arial" w:hAnsi="Arial" w:cs="Arial"/>
          <w:i/>
        </w:rPr>
        <w:t xml:space="preserve"> razina objave u kategoriji transparentnosti donošenja odluka je</w:t>
      </w:r>
      <w:r w:rsidR="00C56A46" w:rsidRPr="001937B6">
        <w:rPr>
          <w:rFonts w:ascii="Arial" w:hAnsi="Arial" w:cs="Arial"/>
          <w:i/>
        </w:rPr>
        <w:t xml:space="preserve"> </w:t>
      </w:r>
      <w:r w:rsidR="0066206E">
        <w:rPr>
          <w:rFonts w:ascii="Arial" w:hAnsi="Arial" w:cs="Arial"/>
          <w:b/>
          <w:i/>
        </w:rPr>
        <w:t>3</w:t>
      </w:r>
      <w:r w:rsidR="00196359">
        <w:rPr>
          <w:rFonts w:ascii="Arial" w:hAnsi="Arial" w:cs="Arial"/>
          <w:b/>
          <w:i/>
        </w:rPr>
        <w:t>5</w:t>
      </w:r>
      <w:r>
        <w:rPr>
          <w:rFonts w:ascii="Arial" w:hAnsi="Arial" w:cs="Arial"/>
          <w:b/>
          <w:i/>
        </w:rPr>
        <w:t>%</w:t>
      </w:r>
      <w:r w:rsidR="0066206E">
        <w:rPr>
          <w:rFonts w:ascii="Arial" w:hAnsi="Arial" w:cs="Arial"/>
          <w:i/>
        </w:rPr>
        <w:t xml:space="preserve">, odnosno 17 tijela javne vlasti objavljuje </w:t>
      </w:r>
      <w:r w:rsidR="00196359">
        <w:rPr>
          <w:rFonts w:ascii="Arial" w:hAnsi="Arial" w:cs="Arial"/>
          <w:i/>
        </w:rPr>
        <w:t>nešto više od trećine</w:t>
      </w:r>
      <w:r w:rsidR="0066206E">
        <w:rPr>
          <w:rFonts w:ascii="Arial" w:hAnsi="Arial" w:cs="Arial"/>
          <w:i/>
        </w:rPr>
        <w:t xml:space="preserve"> traženih informacija.</w:t>
      </w:r>
    </w:p>
    <w:p w:rsidR="00DA2AD4" w:rsidRDefault="00DA2AD4" w:rsidP="009772BF">
      <w:pPr>
        <w:spacing w:after="0"/>
        <w:jc w:val="both"/>
        <w:rPr>
          <w:rFonts w:ascii="Arial" w:hAnsi="Arial" w:cs="Arial"/>
          <w:i/>
        </w:rPr>
      </w:pPr>
    </w:p>
    <w:p w:rsidR="00381A94" w:rsidRDefault="00381A94" w:rsidP="009772BF">
      <w:pPr>
        <w:spacing w:after="0"/>
        <w:jc w:val="both"/>
        <w:rPr>
          <w:rFonts w:ascii="Arial" w:hAnsi="Arial" w:cs="Arial"/>
          <w:i/>
        </w:rPr>
      </w:pPr>
    </w:p>
    <w:p w:rsidR="00381A94" w:rsidRDefault="00381A94">
      <w:pPr>
        <w:rPr>
          <w:rFonts w:ascii="Arial" w:hAnsi="Arial" w:cs="Arial"/>
          <w:i/>
        </w:rPr>
      </w:pPr>
      <w:r>
        <w:rPr>
          <w:rFonts w:ascii="Arial" w:hAnsi="Arial" w:cs="Arial"/>
          <w:i/>
        </w:rPr>
        <w:br w:type="page"/>
      </w:r>
    </w:p>
    <w:p w:rsidR="009772BF" w:rsidRDefault="009772BF" w:rsidP="009772BF">
      <w:pPr>
        <w:spacing w:after="0"/>
        <w:jc w:val="both"/>
        <w:rPr>
          <w:rFonts w:ascii="Arial" w:eastAsia="Times New Roman" w:hAnsi="Arial" w:cs="Arial"/>
          <w:i/>
        </w:rPr>
      </w:pPr>
      <w:r w:rsidRPr="00A64A4D">
        <w:rPr>
          <w:rFonts w:ascii="Arial" w:hAnsi="Arial" w:cs="Arial"/>
          <w:i/>
        </w:rPr>
        <w:lastRenderedPageBreak/>
        <w:t xml:space="preserve">Tablica </w:t>
      </w:r>
      <w:r w:rsidR="008A125C" w:rsidRPr="00A64A4D">
        <w:rPr>
          <w:rFonts w:ascii="Arial" w:hAnsi="Arial" w:cs="Arial"/>
          <w:i/>
        </w:rPr>
        <w:fldChar w:fldCharType="begin"/>
      </w:r>
      <w:r w:rsidRPr="00A64A4D">
        <w:rPr>
          <w:rFonts w:ascii="Arial" w:hAnsi="Arial" w:cs="Arial"/>
          <w:i/>
        </w:rPr>
        <w:instrText xml:space="preserve"> SEQ Tablica \* ARABIC </w:instrText>
      </w:r>
      <w:r w:rsidR="008A125C" w:rsidRPr="00A64A4D">
        <w:rPr>
          <w:rFonts w:ascii="Arial" w:hAnsi="Arial" w:cs="Arial"/>
          <w:i/>
        </w:rPr>
        <w:fldChar w:fldCharType="separate"/>
      </w:r>
      <w:r w:rsidR="00455774">
        <w:rPr>
          <w:rFonts w:ascii="Arial" w:hAnsi="Arial" w:cs="Arial"/>
          <w:i/>
          <w:noProof/>
        </w:rPr>
        <w:t>2</w:t>
      </w:r>
      <w:r w:rsidR="008A125C" w:rsidRPr="00A64A4D">
        <w:rPr>
          <w:rFonts w:ascii="Arial" w:hAnsi="Arial" w:cs="Arial"/>
          <w:i/>
        </w:rPr>
        <w:fldChar w:fldCharType="end"/>
      </w:r>
      <w:r w:rsidRPr="00A64A4D">
        <w:rPr>
          <w:rFonts w:ascii="Arial" w:hAnsi="Arial" w:cs="Arial"/>
          <w:i/>
        </w:rPr>
        <w:t xml:space="preserve">. </w:t>
      </w:r>
      <w:r w:rsidRPr="00A64A4D">
        <w:rPr>
          <w:rFonts w:ascii="Arial" w:eastAsia="Times New Roman" w:hAnsi="Arial" w:cs="Arial"/>
          <w:i/>
        </w:rPr>
        <w:t>Transparentnost u donošenju odluka</w:t>
      </w:r>
    </w:p>
    <w:p w:rsidR="001937B6" w:rsidRPr="00A64A4D" w:rsidRDefault="001937B6" w:rsidP="009772BF">
      <w:pPr>
        <w:spacing w:after="0"/>
        <w:jc w:val="both"/>
        <w:rPr>
          <w:rFonts w:ascii="Arial" w:eastAsia="Times New Roman" w:hAnsi="Arial" w:cs="Arial"/>
          <w:i/>
        </w:rPr>
      </w:pPr>
    </w:p>
    <w:tbl>
      <w:tblPr>
        <w:tblW w:w="0" w:type="auto"/>
        <w:jc w:val="center"/>
        <w:tblLook w:val="04A0" w:firstRow="1" w:lastRow="0" w:firstColumn="1" w:lastColumn="0" w:noHBand="0" w:noVBand="1"/>
      </w:tblPr>
      <w:tblGrid>
        <w:gridCol w:w="1998"/>
        <w:gridCol w:w="1949"/>
        <w:gridCol w:w="2476"/>
        <w:gridCol w:w="2865"/>
      </w:tblGrid>
      <w:tr w:rsidR="00A26AFF" w:rsidRPr="001937B6" w:rsidTr="00DA2AD4">
        <w:trPr>
          <w:trHeight w:val="525"/>
          <w:jc w:val="center"/>
        </w:trPr>
        <w:tc>
          <w:tcPr>
            <w:tcW w:w="0" w:type="auto"/>
            <w:tcBorders>
              <w:top w:val="nil"/>
              <w:left w:val="nil"/>
              <w:bottom w:val="nil"/>
              <w:right w:val="nil"/>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color w:val="000000"/>
                <w:sz w:val="18"/>
                <w:szCs w:val="18"/>
              </w:rPr>
            </w:pPr>
          </w:p>
        </w:tc>
        <w:tc>
          <w:tcPr>
            <w:tcW w:w="0" w:type="auto"/>
            <w:gridSpan w:val="3"/>
            <w:tcBorders>
              <w:top w:val="single" w:sz="4" w:space="0" w:color="auto"/>
              <w:left w:val="single" w:sz="4" w:space="0" w:color="auto"/>
              <w:bottom w:val="single" w:sz="4" w:space="0" w:color="auto"/>
              <w:right w:val="single" w:sz="4" w:space="0" w:color="000000"/>
            </w:tcBorders>
            <w:shd w:val="clear" w:color="auto" w:fill="CAE0E7" w:themeFill="accent3" w:themeFillTint="99"/>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TRANSPARENTNOST U DONOŠENJU ODLUKA</w:t>
            </w:r>
          </w:p>
        </w:tc>
      </w:tr>
      <w:tr w:rsidR="00A26AFF" w:rsidRPr="001937B6" w:rsidTr="00DA2AD4">
        <w:trPr>
          <w:trHeight w:val="975"/>
          <w:jc w:val="center"/>
        </w:trPr>
        <w:tc>
          <w:tcPr>
            <w:tcW w:w="0" w:type="auto"/>
            <w:tcBorders>
              <w:top w:val="single" w:sz="4" w:space="0" w:color="auto"/>
              <w:left w:val="single" w:sz="4" w:space="0" w:color="auto"/>
              <w:bottom w:val="single" w:sz="4" w:space="0" w:color="auto"/>
              <w:right w:val="single" w:sz="4" w:space="0" w:color="auto"/>
            </w:tcBorders>
            <w:shd w:val="clear" w:color="auto" w:fill="CAE0E7" w:themeFill="accent3" w:themeFillTint="99"/>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TJV</w:t>
            </w:r>
          </w:p>
        </w:tc>
        <w:tc>
          <w:tcPr>
            <w:tcW w:w="0" w:type="auto"/>
            <w:tcBorders>
              <w:top w:val="nil"/>
              <w:left w:val="nil"/>
              <w:bottom w:val="single" w:sz="4" w:space="0" w:color="auto"/>
              <w:right w:val="single" w:sz="4" w:space="0" w:color="auto"/>
            </w:tcBorders>
            <w:shd w:val="clear" w:color="auto" w:fill="DCEAEF" w:themeFill="accent3" w:themeFillTint="66"/>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 xml:space="preserve">Točka 2. – opći akti i odluke koje donose, kojima se utječe na interese korisnika, s razlozima za njihovo donošenje </w:t>
            </w:r>
          </w:p>
        </w:tc>
        <w:tc>
          <w:tcPr>
            <w:tcW w:w="0" w:type="auto"/>
            <w:tcBorders>
              <w:top w:val="nil"/>
              <w:left w:val="nil"/>
              <w:bottom w:val="single" w:sz="4" w:space="0" w:color="auto"/>
              <w:right w:val="single" w:sz="4" w:space="0" w:color="auto"/>
            </w:tcBorders>
            <w:shd w:val="clear" w:color="auto" w:fill="DCEAEF" w:themeFill="accent3" w:themeFillTint="66"/>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Točka 3. – nacrti zakona i drugih propisa te općih akata za koje se provodi postupak savjetovanja s javnošću, u skladu s čl.11. ZPPI (savjetovanja)</w:t>
            </w:r>
          </w:p>
        </w:tc>
        <w:tc>
          <w:tcPr>
            <w:tcW w:w="0" w:type="auto"/>
            <w:tcBorders>
              <w:top w:val="nil"/>
              <w:left w:val="nil"/>
              <w:bottom w:val="single" w:sz="4" w:space="0" w:color="auto"/>
              <w:right w:val="single" w:sz="4" w:space="0" w:color="auto"/>
            </w:tcBorders>
            <w:shd w:val="clear" w:color="auto" w:fill="DCEAEF" w:themeFill="accent3" w:themeFillTint="66"/>
            <w:vAlign w:val="center"/>
            <w:hideMark/>
          </w:tcPr>
          <w:p w:rsidR="00A26AFF" w:rsidRPr="001937B6" w:rsidRDefault="00A26AFF" w:rsidP="00FB2324">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Točka 12. -  zaključci sa službenih sjednica TJV i službeni dokumenti usvojeni na tim sjednicama te informacije o radu formalnih radnih tijela iz njihove nadležnosti na kojima se odlučuje o pravima i interesima korisnika</w:t>
            </w:r>
          </w:p>
        </w:tc>
      </w:tr>
      <w:tr w:rsidR="00A26AFF" w:rsidRPr="001937B6" w:rsidTr="00DA2AD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Grad Kutjevo</w:t>
            </w:r>
          </w:p>
        </w:tc>
        <w:tc>
          <w:tcPr>
            <w:tcW w:w="0" w:type="auto"/>
            <w:tcBorders>
              <w:top w:val="nil"/>
              <w:left w:val="nil"/>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r>
      <w:tr w:rsidR="00A26AFF" w:rsidRPr="001937B6" w:rsidTr="00DA2AD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Grad Lipik</w:t>
            </w:r>
          </w:p>
        </w:tc>
        <w:tc>
          <w:tcPr>
            <w:tcW w:w="0" w:type="auto"/>
            <w:tcBorders>
              <w:top w:val="nil"/>
              <w:left w:val="nil"/>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r>
      <w:tr w:rsidR="00A26AFF" w:rsidRPr="001937B6" w:rsidTr="00312A1F">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Grad Pakrac</w:t>
            </w:r>
          </w:p>
        </w:tc>
        <w:tc>
          <w:tcPr>
            <w:tcW w:w="0" w:type="auto"/>
            <w:tcBorders>
              <w:top w:val="nil"/>
              <w:left w:val="nil"/>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A26AFF" w:rsidRPr="001937B6" w:rsidRDefault="00312A1F" w:rsidP="00A26AFF">
            <w:pPr>
              <w:spacing w:after="0" w:line="240" w:lineRule="auto"/>
              <w:jc w:val="center"/>
              <w:rPr>
                <w:rFonts w:ascii="Arial" w:eastAsia="Times New Roman" w:hAnsi="Arial" w:cs="Arial"/>
                <w:sz w:val="18"/>
                <w:szCs w:val="18"/>
              </w:rPr>
            </w:pPr>
            <w:r>
              <w:rPr>
                <w:rFonts w:ascii="Arial" w:eastAsia="Times New Roman" w:hAnsi="Arial" w:cs="Arial"/>
                <w:sz w:val="18"/>
                <w:szCs w:val="18"/>
              </w:rPr>
              <w:t>+</w:t>
            </w:r>
          </w:p>
        </w:tc>
      </w:tr>
      <w:tr w:rsidR="00A26AFF" w:rsidRPr="001937B6" w:rsidTr="00DA2AD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Grad Pleternica</w:t>
            </w:r>
          </w:p>
        </w:tc>
        <w:tc>
          <w:tcPr>
            <w:tcW w:w="0" w:type="auto"/>
            <w:tcBorders>
              <w:top w:val="nil"/>
              <w:left w:val="nil"/>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r>
      <w:tr w:rsidR="00A26AFF" w:rsidRPr="001937B6" w:rsidTr="00DA2AD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Grad Požega</w:t>
            </w:r>
          </w:p>
        </w:tc>
        <w:tc>
          <w:tcPr>
            <w:tcW w:w="0" w:type="auto"/>
            <w:tcBorders>
              <w:top w:val="nil"/>
              <w:left w:val="nil"/>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r>
      <w:tr w:rsidR="00A26AFF" w:rsidRPr="001937B6" w:rsidTr="00DA2AD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Općina Brestovac</w:t>
            </w:r>
          </w:p>
        </w:tc>
        <w:tc>
          <w:tcPr>
            <w:tcW w:w="0" w:type="auto"/>
            <w:tcBorders>
              <w:top w:val="nil"/>
              <w:left w:val="nil"/>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r>
      <w:tr w:rsidR="00A26AFF" w:rsidRPr="001937B6" w:rsidTr="00DA2AD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Općina Čaglin</w:t>
            </w:r>
          </w:p>
        </w:tc>
        <w:tc>
          <w:tcPr>
            <w:tcW w:w="0" w:type="auto"/>
            <w:tcBorders>
              <w:top w:val="nil"/>
              <w:left w:val="nil"/>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r>
      <w:tr w:rsidR="00A26AFF" w:rsidRPr="001937B6" w:rsidTr="00DA2AD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Općina Jakšić</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8D5853" w:rsidP="00A26AFF">
            <w:pPr>
              <w:spacing w:after="0" w:line="240" w:lineRule="auto"/>
              <w:jc w:val="center"/>
              <w:rPr>
                <w:rFonts w:ascii="Arial" w:eastAsia="Times New Roman" w:hAnsi="Arial" w:cs="Arial"/>
                <w:sz w:val="18"/>
                <w:szCs w:val="18"/>
              </w:rPr>
            </w:pPr>
            <w:hyperlink r:id="rId15" w:history="1">
              <w:r w:rsidR="00A26AFF" w:rsidRPr="001937B6">
                <w:rPr>
                  <w:rFonts w:ascii="Arial" w:eastAsia="Times New Roman" w:hAnsi="Arial" w:cs="Arial"/>
                  <w:sz w:val="18"/>
                  <w:szCs w:val="18"/>
                </w:rPr>
                <w:t>-</w:t>
              </w:r>
            </w:hyperlink>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8D5853" w:rsidP="00A26AFF">
            <w:pPr>
              <w:spacing w:after="0" w:line="240" w:lineRule="auto"/>
              <w:jc w:val="center"/>
              <w:rPr>
                <w:rFonts w:ascii="Arial" w:eastAsia="Times New Roman" w:hAnsi="Arial" w:cs="Arial"/>
                <w:sz w:val="18"/>
                <w:szCs w:val="18"/>
              </w:rPr>
            </w:pPr>
            <w:hyperlink r:id="rId16" w:history="1">
              <w:r w:rsidR="00A26AFF" w:rsidRPr="001937B6">
                <w:rPr>
                  <w:rFonts w:ascii="Arial" w:eastAsia="Times New Roman" w:hAnsi="Arial" w:cs="Arial"/>
                  <w:sz w:val="18"/>
                  <w:szCs w:val="18"/>
                </w:rPr>
                <w:t>-</w:t>
              </w:r>
            </w:hyperlink>
          </w:p>
        </w:tc>
      </w:tr>
      <w:tr w:rsidR="00A26AFF" w:rsidRPr="001937B6" w:rsidTr="00DA2AD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Općina Kaptol</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r>
      <w:tr w:rsidR="00A26AFF" w:rsidRPr="001937B6" w:rsidTr="00DA2AD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Općina Velika</w:t>
            </w:r>
          </w:p>
        </w:tc>
        <w:tc>
          <w:tcPr>
            <w:tcW w:w="0" w:type="auto"/>
            <w:tcBorders>
              <w:top w:val="nil"/>
              <w:left w:val="nil"/>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auto"/>
            <w:vAlign w:val="center"/>
            <w:hideMark/>
          </w:tcPr>
          <w:p w:rsidR="00A26AFF" w:rsidRPr="001937B6" w:rsidRDefault="008D5853" w:rsidP="00A26AFF">
            <w:pPr>
              <w:spacing w:after="0" w:line="240" w:lineRule="auto"/>
              <w:jc w:val="center"/>
              <w:rPr>
                <w:rFonts w:ascii="Arial" w:eastAsia="Times New Roman" w:hAnsi="Arial" w:cs="Arial"/>
                <w:sz w:val="18"/>
                <w:szCs w:val="18"/>
              </w:rPr>
            </w:pPr>
            <w:hyperlink r:id="rId17" w:history="1">
              <w:r w:rsidR="00A26AFF" w:rsidRPr="001937B6">
                <w:rPr>
                  <w:rFonts w:ascii="Arial" w:eastAsia="Times New Roman" w:hAnsi="Arial" w:cs="Arial"/>
                  <w:sz w:val="18"/>
                  <w:szCs w:val="18"/>
                </w:rPr>
                <w:t>+</w:t>
              </w:r>
            </w:hyperlink>
          </w:p>
        </w:tc>
      </w:tr>
      <w:tr w:rsidR="00A26AFF" w:rsidRPr="001937B6" w:rsidTr="00DA2AD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Požeško-slavonska županija</w:t>
            </w:r>
          </w:p>
        </w:tc>
        <w:tc>
          <w:tcPr>
            <w:tcW w:w="0" w:type="auto"/>
            <w:tcBorders>
              <w:top w:val="nil"/>
              <w:left w:val="nil"/>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r>
      <w:tr w:rsidR="00A26AFF" w:rsidRPr="001937B6" w:rsidTr="00DA2AD4">
        <w:trPr>
          <w:trHeight w:val="1067"/>
          <w:jc w:val="center"/>
        </w:trPr>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Javna ustanova za upravljanje zaštićenim područjem Požeško-slavonske županije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A26AFF" w:rsidRPr="001937B6" w:rsidRDefault="007A4FD3" w:rsidP="00DA2AD4">
            <w:pPr>
              <w:spacing w:after="0" w:line="240" w:lineRule="auto"/>
              <w:jc w:val="center"/>
              <w:rPr>
                <w:rFonts w:ascii="Arial" w:eastAsia="Times New Roman" w:hAnsi="Arial" w:cs="Arial"/>
                <w:sz w:val="18"/>
                <w:szCs w:val="18"/>
              </w:rPr>
            </w:pPr>
            <w:r>
              <w:rPr>
                <w:rFonts w:ascii="Arial" w:eastAsia="Times New Roman" w:hAnsi="Arial" w:cs="Arial"/>
                <w:sz w:val="18"/>
                <w:szCs w:val="18"/>
              </w:rPr>
              <w:t>nije p</w:t>
            </w:r>
            <w:r w:rsidR="00DA2AD4">
              <w:rPr>
                <w:rFonts w:ascii="Arial" w:eastAsia="Times New Roman" w:hAnsi="Arial" w:cs="Arial"/>
                <w:sz w:val="18"/>
                <w:szCs w:val="18"/>
              </w:rPr>
              <w:t>raćeno</w:t>
            </w:r>
          </w:p>
        </w:tc>
        <w:tc>
          <w:tcPr>
            <w:tcW w:w="0" w:type="auto"/>
            <w:tcBorders>
              <w:top w:val="single" w:sz="4" w:space="0" w:color="auto"/>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r>
      <w:tr w:rsidR="00A26AFF" w:rsidRPr="001937B6" w:rsidTr="008932B5">
        <w:trPr>
          <w:trHeight w:val="473"/>
          <w:jc w:val="center"/>
        </w:trPr>
        <w:tc>
          <w:tcPr>
            <w:tcW w:w="0" w:type="auto"/>
            <w:tcBorders>
              <w:top w:val="nil"/>
              <w:left w:val="single" w:sz="4" w:space="0" w:color="auto"/>
              <w:bottom w:val="single" w:sz="4" w:space="0" w:color="auto"/>
              <w:right w:val="single" w:sz="4" w:space="0" w:color="auto"/>
            </w:tcBorders>
            <w:shd w:val="clear" w:color="000000" w:fill="F2F2F2"/>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Poduzetnički centar Pakrac d.o.o.</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A26AFF" w:rsidRPr="001937B6" w:rsidRDefault="008932B5" w:rsidP="00A26AFF">
            <w:pPr>
              <w:spacing w:after="0" w:line="240" w:lineRule="auto"/>
              <w:jc w:val="center"/>
              <w:rPr>
                <w:rFonts w:ascii="Arial" w:eastAsia="Times New Roman" w:hAnsi="Arial" w:cs="Arial"/>
                <w:sz w:val="18"/>
                <w:szCs w:val="18"/>
              </w:rPr>
            </w:pPr>
            <w:r>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A26AFF" w:rsidRPr="001937B6" w:rsidRDefault="00DA2AD4" w:rsidP="00A26AFF">
            <w:pPr>
              <w:spacing w:after="0" w:line="240" w:lineRule="auto"/>
              <w:jc w:val="center"/>
              <w:rPr>
                <w:rFonts w:ascii="Arial" w:eastAsia="Times New Roman" w:hAnsi="Arial" w:cs="Arial"/>
                <w:sz w:val="18"/>
                <w:szCs w:val="18"/>
              </w:rPr>
            </w:pPr>
            <w:r>
              <w:rPr>
                <w:rFonts w:ascii="Arial" w:eastAsia="Times New Roman" w:hAnsi="Arial" w:cs="Arial"/>
                <w:sz w:val="18"/>
                <w:szCs w:val="18"/>
              </w:rPr>
              <w:t>nije praćeno</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A26AFF" w:rsidRPr="001B3140" w:rsidRDefault="001B3140" w:rsidP="00A26AFF">
            <w:pPr>
              <w:spacing w:after="0" w:line="240" w:lineRule="auto"/>
              <w:jc w:val="center"/>
              <w:rPr>
                <w:rFonts w:ascii="Arial" w:eastAsia="Times New Roman" w:hAnsi="Arial" w:cs="Arial"/>
                <w:sz w:val="18"/>
                <w:szCs w:val="18"/>
              </w:rPr>
            </w:pPr>
            <w:r w:rsidRPr="001B3140">
              <w:rPr>
                <w:rFonts w:ascii="Arial" w:eastAsia="Times New Roman" w:hAnsi="Arial" w:cs="Arial"/>
                <w:sz w:val="18"/>
                <w:szCs w:val="18"/>
              </w:rPr>
              <w:t>nije primjenjivo</w:t>
            </w:r>
          </w:p>
        </w:tc>
      </w:tr>
      <w:tr w:rsidR="00A26AFF" w:rsidRPr="001937B6" w:rsidTr="001B3140">
        <w:trPr>
          <w:trHeight w:val="269"/>
          <w:jc w:val="center"/>
        </w:trPr>
        <w:tc>
          <w:tcPr>
            <w:tcW w:w="0" w:type="auto"/>
            <w:tcBorders>
              <w:top w:val="nil"/>
              <w:left w:val="single" w:sz="4" w:space="0" w:color="auto"/>
              <w:bottom w:val="single" w:sz="4" w:space="0" w:color="auto"/>
              <w:right w:val="single" w:sz="4" w:space="0" w:color="auto"/>
            </w:tcBorders>
            <w:shd w:val="clear" w:color="000000" w:fill="F2F2F2"/>
            <w:vAlign w:val="center"/>
            <w:hideMark/>
          </w:tcPr>
          <w:p w:rsidR="00A26AFF" w:rsidRPr="001937B6" w:rsidRDefault="00A26AFF" w:rsidP="00A93C4B">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 xml:space="preserve">Poduzetnički centar Pleternica d.o.o. </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A26AFF" w:rsidRPr="001937B6" w:rsidRDefault="00DA2AD4" w:rsidP="00A26AFF">
            <w:pPr>
              <w:spacing w:after="0" w:line="240" w:lineRule="auto"/>
              <w:jc w:val="center"/>
              <w:rPr>
                <w:rFonts w:ascii="Arial" w:eastAsia="Times New Roman" w:hAnsi="Arial" w:cs="Arial"/>
                <w:sz w:val="18"/>
                <w:szCs w:val="18"/>
              </w:rPr>
            </w:pPr>
            <w:r>
              <w:rPr>
                <w:rFonts w:ascii="Arial" w:eastAsia="Times New Roman" w:hAnsi="Arial" w:cs="Arial"/>
                <w:sz w:val="18"/>
                <w:szCs w:val="18"/>
              </w:rPr>
              <w:t>nije praćeno</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A26AFF" w:rsidRPr="001B3140" w:rsidRDefault="001B3140" w:rsidP="00A26AFF">
            <w:pPr>
              <w:spacing w:after="0" w:line="240" w:lineRule="auto"/>
              <w:jc w:val="center"/>
              <w:rPr>
                <w:rFonts w:ascii="Arial" w:eastAsia="Times New Roman" w:hAnsi="Arial" w:cs="Arial"/>
                <w:sz w:val="18"/>
                <w:szCs w:val="18"/>
              </w:rPr>
            </w:pPr>
            <w:r w:rsidRPr="001B3140">
              <w:rPr>
                <w:rFonts w:ascii="Arial" w:eastAsia="Times New Roman" w:hAnsi="Arial" w:cs="Arial"/>
                <w:sz w:val="18"/>
                <w:szCs w:val="18"/>
              </w:rPr>
              <w:t>nije primjenjivo</w:t>
            </w:r>
          </w:p>
        </w:tc>
      </w:tr>
      <w:tr w:rsidR="00A26AFF" w:rsidRPr="001937B6" w:rsidTr="00836602">
        <w:trPr>
          <w:trHeight w:val="841"/>
          <w:jc w:val="center"/>
        </w:trPr>
        <w:tc>
          <w:tcPr>
            <w:tcW w:w="0" w:type="auto"/>
            <w:tcBorders>
              <w:top w:val="nil"/>
              <w:left w:val="single" w:sz="4" w:space="0" w:color="auto"/>
              <w:bottom w:val="single" w:sz="4" w:space="0" w:color="auto"/>
              <w:right w:val="single" w:sz="4" w:space="0" w:color="auto"/>
            </w:tcBorders>
            <w:shd w:val="clear" w:color="000000" w:fill="F2F2F2"/>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Regionalna razvojna agencija Požeško-slavonske županije - PANORA d.o.o.</w:t>
            </w:r>
          </w:p>
        </w:tc>
        <w:tc>
          <w:tcPr>
            <w:tcW w:w="0" w:type="auto"/>
            <w:tcBorders>
              <w:top w:val="nil"/>
              <w:left w:val="nil"/>
              <w:bottom w:val="single" w:sz="4" w:space="0" w:color="auto"/>
              <w:right w:val="single" w:sz="4" w:space="0" w:color="auto"/>
            </w:tcBorders>
            <w:shd w:val="clear" w:color="auto" w:fill="auto"/>
            <w:vAlign w:val="center"/>
            <w:hideMark/>
          </w:tcPr>
          <w:p w:rsidR="00A26AFF" w:rsidRPr="001937B6" w:rsidRDefault="00836602" w:rsidP="00A26AFF">
            <w:pPr>
              <w:spacing w:after="0" w:line="240" w:lineRule="auto"/>
              <w:jc w:val="center"/>
              <w:rPr>
                <w:rFonts w:ascii="Arial" w:eastAsia="Times New Roman" w:hAnsi="Arial" w:cs="Arial"/>
                <w:sz w:val="18"/>
                <w:szCs w:val="18"/>
              </w:rPr>
            </w:pPr>
            <w:r>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A26AFF" w:rsidRPr="001937B6" w:rsidRDefault="00DA2AD4" w:rsidP="00A26AFF">
            <w:pPr>
              <w:spacing w:after="0" w:line="240" w:lineRule="auto"/>
              <w:jc w:val="center"/>
              <w:rPr>
                <w:rFonts w:ascii="Arial" w:eastAsia="Times New Roman" w:hAnsi="Arial" w:cs="Arial"/>
                <w:sz w:val="18"/>
                <w:szCs w:val="18"/>
              </w:rPr>
            </w:pPr>
            <w:r>
              <w:rPr>
                <w:rFonts w:ascii="Arial" w:eastAsia="Times New Roman" w:hAnsi="Arial" w:cs="Arial"/>
                <w:sz w:val="18"/>
                <w:szCs w:val="18"/>
              </w:rPr>
              <w:t>nije praćeno</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A26AFF" w:rsidRPr="001937B6" w:rsidRDefault="001B3140" w:rsidP="00A26AFF">
            <w:pPr>
              <w:spacing w:after="0" w:line="240" w:lineRule="auto"/>
              <w:jc w:val="center"/>
              <w:rPr>
                <w:rFonts w:ascii="Arial" w:eastAsia="Times New Roman" w:hAnsi="Arial" w:cs="Arial"/>
                <w:sz w:val="18"/>
                <w:szCs w:val="18"/>
              </w:rPr>
            </w:pPr>
            <w:r>
              <w:rPr>
                <w:rFonts w:ascii="Arial" w:eastAsia="Times New Roman" w:hAnsi="Arial" w:cs="Arial"/>
                <w:sz w:val="18"/>
                <w:szCs w:val="18"/>
              </w:rPr>
              <w:t>nije primjenjivo</w:t>
            </w:r>
          </w:p>
        </w:tc>
      </w:tr>
      <w:tr w:rsidR="00A26AFF" w:rsidRPr="001937B6" w:rsidTr="000653CF">
        <w:trPr>
          <w:trHeight w:val="660"/>
          <w:jc w:val="center"/>
        </w:trPr>
        <w:tc>
          <w:tcPr>
            <w:tcW w:w="0" w:type="auto"/>
            <w:tcBorders>
              <w:top w:val="nil"/>
              <w:left w:val="single" w:sz="4" w:space="0" w:color="auto"/>
              <w:bottom w:val="single" w:sz="4" w:space="0" w:color="auto"/>
              <w:right w:val="single" w:sz="4" w:space="0" w:color="auto"/>
            </w:tcBorders>
            <w:shd w:val="clear" w:color="000000" w:fill="F2F2F2"/>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Zavod za prostorno uređenje Požeško-slavonske županije</w:t>
            </w:r>
          </w:p>
        </w:tc>
        <w:tc>
          <w:tcPr>
            <w:tcW w:w="0" w:type="auto"/>
            <w:tcBorders>
              <w:top w:val="nil"/>
              <w:left w:val="nil"/>
              <w:bottom w:val="single" w:sz="4" w:space="0" w:color="auto"/>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color w:val="000000"/>
                <w:sz w:val="18"/>
                <w:szCs w:val="18"/>
              </w:rPr>
            </w:pPr>
            <w:r w:rsidRPr="001937B6">
              <w:rPr>
                <w:rFonts w:ascii="Arial" w:eastAsia="Times New Roman" w:hAnsi="Arial" w:cs="Arial"/>
                <w:color w:val="000000"/>
                <w:sz w:val="18"/>
                <w:szCs w:val="18"/>
              </w:rPr>
              <w:t>+</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A26AFF" w:rsidRPr="001937B6" w:rsidRDefault="00DA2AD4" w:rsidP="00A26AFF">
            <w:pPr>
              <w:spacing w:after="0" w:line="240" w:lineRule="auto"/>
              <w:jc w:val="center"/>
              <w:rPr>
                <w:rFonts w:ascii="Arial" w:eastAsia="Times New Roman" w:hAnsi="Arial" w:cs="Arial"/>
                <w:sz w:val="18"/>
                <w:szCs w:val="18"/>
              </w:rPr>
            </w:pPr>
            <w:r>
              <w:rPr>
                <w:rFonts w:ascii="Arial" w:eastAsia="Times New Roman" w:hAnsi="Arial" w:cs="Arial"/>
                <w:sz w:val="18"/>
                <w:szCs w:val="18"/>
              </w:rPr>
              <w:t>nije praćeno</w:t>
            </w:r>
          </w:p>
        </w:tc>
        <w:tc>
          <w:tcPr>
            <w:tcW w:w="0" w:type="auto"/>
            <w:tcBorders>
              <w:top w:val="nil"/>
              <w:left w:val="nil"/>
              <w:bottom w:val="nil"/>
              <w:right w:val="single" w:sz="4" w:space="0" w:color="auto"/>
            </w:tcBorders>
            <w:shd w:val="clear" w:color="auto" w:fill="auto"/>
            <w:vAlign w:val="center"/>
            <w:hideMark/>
          </w:tcPr>
          <w:p w:rsidR="00A26AFF" w:rsidRPr="001937B6" w:rsidRDefault="00A26AFF" w:rsidP="00A26AFF">
            <w:pPr>
              <w:spacing w:after="0" w:line="240" w:lineRule="auto"/>
              <w:jc w:val="center"/>
              <w:rPr>
                <w:rFonts w:ascii="Arial" w:eastAsia="Times New Roman" w:hAnsi="Arial" w:cs="Arial"/>
                <w:color w:val="000000"/>
                <w:sz w:val="18"/>
                <w:szCs w:val="18"/>
              </w:rPr>
            </w:pPr>
            <w:r w:rsidRPr="001937B6">
              <w:rPr>
                <w:rFonts w:ascii="Arial" w:eastAsia="Times New Roman" w:hAnsi="Arial" w:cs="Arial"/>
                <w:color w:val="000000"/>
                <w:sz w:val="18"/>
                <w:szCs w:val="18"/>
              </w:rPr>
              <w:t>+</w:t>
            </w:r>
          </w:p>
        </w:tc>
      </w:tr>
      <w:tr w:rsidR="00A26AFF" w:rsidRPr="001937B6" w:rsidTr="00DA2AD4">
        <w:trPr>
          <w:trHeight w:val="735"/>
          <w:jc w:val="center"/>
        </w:trPr>
        <w:tc>
          <w:tcPr>
            <w:tcW w:w="0" w:type="auto"/>
            <w:tcBorders>
              <w:top w:val="nil"/>
              <w:left w:val="single" w:sz="4" w:space="0" w:color="auto"/>
              <w:bottom w:val="single" w:sz="4" w:space="0" w:color="auto"/>
              <w:right w:val="single" w:sz="4" w:space="0" w:color="auto"/>
            </w:tcBorders>
            <w:shd w:val="clear" w:color="000000" w:fill="F2F2F2"/>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Županijska uprava za ceste Požeško-slavonske županije</w:t>
            </w:r>
          </w:p>
        </w:tc>
        <w:tc>
          <w:tcPr>
            <w:tcW w:w="0" w:type="auto"/>
            <w:tcBorders>
              <w:top w:val="nil"/>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A26AFF" w:rsidRPr="001937B6" w:rsidRDefault="00DA2AD4" w:rsidP="00A26AFF">
            <w:pPr>
              <w:spacing w:after="0" w:line="240" w:lineRule="auto"/>
              <w:jc w:val="center"/>
              <w:rPr>
                <w:rFonts w:ascii="Arial" w:eastAsia="Times New Roman" w:hAnsi="Arial" w:cs="Arial"/>
                <w:sz w:val="18"/>
                <w:szCs w:val="18"/>
              </w:rPr>
            </w:pPr>
            <w:r>
              <w:rPr>
                <w:rFonts w:ascii="Arial" w:eastAsia="Times New Roman" w:hAnsi="Arial" w:cs="Arial"/>
                <w:sz w:val="18"/>
                <w:szCs w:val="18"/>
              </w:rPr>
              <w:t>nije praćeno</w:t>
            </w:r>
          </w:p>
        </w:tc>
        <w:tc>
          <w:tcPr>
            <w:tcW w:w="0" w:type="auto"/>
            <w:tcBorders>
              <w:top w:val="single" w:sz="4" w:space="0" w:color="auto"/>
              <w:left w:val="nil"/>
              <w:bottom w:val="single" w:sz="4" w:space="0" w:color="auto"/>
              <w:right w:val="single" w:sz="4" w:space="0" w:color="auto"/>
            </w:tcBorders>
            <w:shd w:val="clear" w:color="auto" w:fill="E8B7B7" w:themeFill="accent6"/>
            <w:vAlign w:val="center"/>
            <w:hideMark/>
          </w:tcPr>
          <w:p w:rsidR="00A26AFF" w:rsidRPr="001937B6" w:rsidRDefault="00A26AFF" w:rsidP="00A26AFF">
            <w:pPr>
              <w:spacing w:after="0" w:line="240" w:lineRule="auto"/>
              <w:jc w:val="center"/>
              <w:rPr>
                <w:rFonts w:ascii="Arial" w:eastAsia="Times New Roman" w:hAnsi="Arial" w:cs="Arial"/>
                <w:sz w:val="18"/>
                <w:szCs w:val="18"/>
              </w:rPr>
            </w:pPr>
            <w:r w:rsidRPr="001937B6">
              <w:rPr>
                <w:rFonts w:ascii="Arial" w:eastAsia="Times New Roman" w:hAnsi="Arial" w:cs="Arial"/>
                <w:sz w:val="18"/>
                <w:szCs w:val="18"/>
              </w:rPr>
              <w:t>-</w:t>
            </w:r>
          </w:p>
        </w:tc>
      </w:tr>
      <w:tr w:rsidR="00A26AFF" w:rsidRPr="001937B6" w:rsidTr="00F10507">
        <w:trPr>
          <w:trHeight w:val="572"/>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INFORMACIJE</w:t>
            </w:r>
            <w:r w:rsidR="00F10507" w:rsidRPr="001937B6">
              <w:rPr>
                <w:rFonts w:ascii="Arial" w:eastAsia="Times New Roman" w:hAnsi="Arial" w:cs="Arial"/>
                <w:b/>
                <w:bCs/>
                <w:color w:val="000000"/>
                <w:sz w:val="18"/>
                <w:szCs w:val="18"/>
              </w:rPr>
              <w:t xml:space="preserve"> OBJAVLJENE</w:t>
            </w:r>
          </w:p>
        </w:tc>
        <w:tc>
          <w:tcPr>
            <w:tcW w:w="0" w:type="auto"/>
            <w:tcBorders>
              <w:top w:val="nil"/>
              <w:left w:val="nil"/>
              <w:bottom w:val="single" w:sz="4" w:space="0" w:color="auto"/>
              <w:right w:val="nil"/>
            </w:tcBorders>
            <w:shd w:val="clear" w:color="auto" w:fill="D9D9D9" w:themeFill="background1" w:themeFillShade="D9"/>
            <w:vAlign w:val="center"/>
            <w:hideMark/>
          </w:tcPr>
          <w:p w:rsidR="00A26AFF" w:rsidRPr="001937B6" w:rsidRDefault="00836602" w:rsidP="00A26AF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76</w:t>
            </w:r>
            <w:r w:rsidR="00A26AFF" w:rsidRPr="001937B6">
              <w:rPr>
                <w:rFonts w:ascii="Arial" w:eastAsia="Times New Roman" w:hAnsi="Arial" w:cs="Arial"/>
                <w:b/>
                <w:bCs/>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A26AFF" w:rsidRPr="001937B6" w:rsidRDefault="00312A1F" w:rsidP="00A26AF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36</w:t>
            </w:r>
            <w:r w:rsidR="00A26AFF" w:rsidRPr="001937B6">
              <w:rPr>
                <w:rFonts w:ascii="Arial" w:eastAsia="Times New Roman" w:hAnsi="Arial" w:cs="Arial"/>
                <w:b/>
                <w:bCs/>
                <w:color w:val="000000"/>
                <w:sz w:val="18"/>
                <w:szCs w:val="18"/>
              </w:rPr>
              <w:t>%</w:t>
            </w:r>
          </w:p>
        </w:tc>
      </w:tr>
      <w:tr w:rsidR="00A26AFF" w:rsidRPr="001937B6" w:rsidTr="00F10507">
        <w:trPr>
          <w:trHeight w:val="566"/>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INFORMACIJE NISU OBJAVLJENE</w:t>
            </w:r>
          </w:p>
        </w:tc>
        <w:tc>
          <w:tcPr>
            <w:tcW w:w="0" w:type="auto"/>
            <w:tcBorders>
              <w:top w:val="nil"/>
              <w:left w:val="nil"/>
              <w:bottom w:val="single" w:sz="4" w:space="0" w:color="auto"/>
              <w:right w:val="nil"/>
            </w:tcBorders>
            <w:shd w:val="clear" w:color="auto" w:fill="D9D9D9" w:themeFill="background1" w:themeFillShade="D9"/>
            <w:vAlign w:val="center"/>
            <w:hideMark/>
          </w:tcPr>
          <w:p w:rsidR="00A26AFF" w:rsidRPr="001937B6" w:rsidRDefault="008932B5" w:rsidP="00836602">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836602">
              <w:rPr>
                <w:rFonts w:ascii="Arial" w:eastAsia="Times New Roman" w:hAnsi="Arial" w:cs="Arial"/>
                <w:b/>
                <w:bCs/>
                <w:color w:val="000000"/>
                <w:sz w:val="18"/>
                <w:szCs w:val="18"/>
              </w:rPr>
              <w:t>4</w:t>
            </w:r>
            <w:r w:rsidR="00A26AFF" w:rsidRPr="001937B6">
              <w:rPr>
                <w:rFonts w:ascii="Arial" w:eastAsia="Times New Roman" w:hAnsi="Arial" w:cs="Arial"/>
                <w:b/>
                <w:bCs/>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26AFF" w:rsidRPr="001937B6" w:rsidRDefault="00A26AFF" w:rsidP="00A26AFF">
            <w:pPr>
              <w:spacing w:after="0" w:line="240" w:lineRule="auto"/>
              <w:jc w:val="center"/>
              <w:rPr>
                <w:rFonts w:ascii="Arial" w:eastAsia="Times New Roman" w:hAnsi="Arial" w:cs="Arial"/>
                <w:b/>
                <w:bCs/>
                <w:color w:val="000000"/>
                <w:sz w:val="18"/>
                <w:szCs w:val="18"/>
              </w:rPr>
            </w:pPr>
            <w:r w:rsidRPr="001937B6">
              <w:rPr>
                <w:rFonts w:ascii="Arial" w:eastAsia="Times New Roman" w:hAnsi="Arial" w:cs="Arial"/>
                <w:b/>
                <w:bCs/>
                <w:color w:val="000000"/>
                <w:sz w:val="18"/>
                <w:szCs w:val="18"/>
              </w:rPr>
              <w:t>100%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A26AFF" w:rsidRPr="001937B6" w:rsidRDefault="00312A1F" w:rsidP="00A26AF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64</w:t>
            </w:r>
            <w:r w:rsidR="00A26AFF" w:rsidRPr="001937B6">
              <w:rPr>
                <w:rFonts w:ascii="Arial" w:eastAsia="Times New Roman" w:hAnsi="Arial" w:cs="Arial"/>
                <w:b/>
                <w:bCs/>
                <w:color w:val="000000"/>
                <w:sz w:val="18"/>
                <w:szCs w:val="18"/>
              </w:rPr>
              <w:t>%</w:t>
            </w:r>
          </w:p>
        </w:tc>
      </w:tr>
    </w:tbl>
    <w:p w:rsidR="00121014" w:rsidRDefault="00121014" w:rsidP="003E2B49">
      <w:pPr>
        <w:rPr>
          <w:rFonts w:ascii="Arial" w:hAnsi="Arial" w:cs="Arial"/>
          <w:u w:val="single"/>
        </w:rPr>
      </w:pPr>
    </w:p>
    <w:p w:rsidR="00121014" w:rsidRDefault="00121014" w:rsidP="003E2B49">
      <w:pPr>
        <w:rPr>
          <w:rFonts w:ascii="Arial" w:hAnsi="Arial" w:cs="Arial"/>
          <w:u w:val="single"/>
        </w:rPr>
      </w:pPr>
    </w:p>
    <w:p w:rsidR="001937B6" w:rsidRDefault="001937B6">
      <w:pPr>
        <w:rPr>
          <w:rFonts w:ascii="Arial" w:hAnsi="Arial" w:cs="Arial"/>
          <w:u w:val="single"/>
        </w:rPr>
      </w:pPr>
      <w:r>
        <w:rPr>
          <w:rFonts w:ascii="Arial" w:hAnsi="Arial" w:cs="Arial"/>
          <w:u w:val="single"/>
        </w:rPr>
        <w:br w:type="page"/>
      </w:r>
    </w:p>
    <w:p w:rsidR="009772BF" w:rsidRPr="003E2B49" w:rsidRDefault="009772BF" w:rsidP="003E2B49">
      <w:pPr>
        <w:rPr>
          <w:rFonts w:ascii="Arial" w:hAnsi="Arial" w:cs="Arial"/>
        </w:rPr>
      </w:pPr>
      <w:r w:rsidRPr="00277928">
        <w:rPr>
          <w:rFonts w:ascii="Arial" w:hAnsi="Arial" w:cs="Arial"/>
          <w:u w:val="single"/>
        </w:rPr>
        <w:lastRenderedPageBreak/>
        <w:t>2. Transparentnost okvira rada i planiranja</w:t>
      </w:r>
    </w:p>
    <w:p w:rsidR="009772BF" w:rsidRPr="008B053B" w:rsidRDefault="009772BF" w:rsidP="00C56A46">
      <w:pPr>
        <w:pStyle w:val="Normal1"/>
        <w:spacing w:after="120"/>
        <w:jc w:val="both"/>
        <w:rPr>
          <w:rFonts w:ascii="Arial" w:hAnsi="Arial" w:cs="Arial"/>
        </w:rPr>
      </w:pPr>
      <w:r>
        <w:rPr>
          <w:rFonts w:ascii="Arial" w:hAnsi="Arial" w:cs="Arial"/>
        </w:rPr>
        <w:t>U Tablici 3. prikazano j</w:t>
      </w:r>
      <w:r w:rsidRPr="00BA4CCA">
        <w:rPr>
          <w:rFonts w:ascii="Arial" w:hAnsi="Arial" w:cs="Arial"/>
        </w:rPr>
        <w:t xml:space="preserve">e </w:t>
      </w:r>
      <w:r>
        <w:rPr>
          <w:rFonts w:ascii="Arial" w:hAnsi="Arial" w:cs="Arial"/>
        </w:rPr>
        <w:t xml:space="preserve">jesu li tijela javne vlasti koja su bila predmet praćenja ostvarila </w:t>
      </w:r>
      <w:r w:rsidRPr="00BA4CCA">
        <w:rPr>
          <w:rFonts w:ascii="Arial" w:hAnsi="Arial" w:cs="Arial"/>
        </w:rPr>
        <w:t xml:space="preserve">transparentnost </w:t>
      </w:r>
      <w:r>
        <w:rPr>
          <w:rFonts w:ascii="Arial" w:hAnsi="Arial" w:cs="Arial"/>
        </w:rPr>
        <w:t>okvira rada i planiranja, s obzirom na to jesu li objavila zakone i druge propise, godišnje planove, izvješća o radu i druge dokumente koji se odnose na njihovo područje rada, zatim dokumente vezane uz provedbu</w:t>
      </w:r>
      <w:r w:rsidR="00277928">
        <w:rPr>
          <w:rFonts w:ascii="Arial" w:hAnsi="Arial" w:cs="Arial"/>
        </w:rPr>
        <w:t xml:space="preserve"> natječaja te informacije vezane</w:t>
      </w:r>
      <w:r>
        <w:rPr>
          <w:rFonts w:ascii="Arial" w:hAnsi="Arial" w:cs="Arial"/>
        </w:rPr>
        <w:t xml:space="preserve"> za </w:t>
      </w:r>
      <w:r w:rsidRPr="008B053B">
        <w:rPr>
          <w:rFonts w:ascii="Arial" w:hAnsi="Arial" w:cs="Arial"/>
        </w:rPr>
        <w:t>unutarnje ustrojstvo tijela, s imenima čelnika i kontakt podacima.</w:t>
      </w:r>
    </w:p>
    <w:p w:rsidR="00FB681B" w:rsidRDefault="00FB681B" w:rsidP="00607799">
      <w:pPr>
        <w:pStyle w:val="Normal1"/>
        <w:numPr>
          <w:ilvl w:val="0"/>
          <w:numId w:val="8"/>
        </w:numPr>
        <w:spacing w:after="120"/>
        <w:ind w:left="0" w:firstLine="360"/>
        <w:jc w:val="both"/>
        <w:rPr>
          <w:rFonts w:ascii="Arial" w:hAnsi="Arial" w:cs="Arial"/>
        </w:rPr>
      </w:pPr>
      <w:r>
        <w:rPr>
          <w:rFonts w:ascii="Arial" w:hAnsi="Arial" w:cs="Arial"/>
        </w:rPr>
        <w:t>Vezano za objavu zakona i propisa koji se odnose na područje rada tijela javne vlasti (točka 1.)</w:t>
      </w:r>
      <w:r w:rsidR="001937B6">
        <w:rPr>
          <w:rFonts w:ascii="Arial" w:hAnsi="Arial" w:cs="Arial"/>
        </w:rPr>
        <w:t>,</w:t>
      </w:r>
      <w:r>
        <w:rPr>
          <w:rFonts w:ascii="Arial" w:hAnsi="Arial" w:cs="Arial"/>
        </w:rPr>
        <w:t xml:space="preserve"> provedeno praćenje </w:t>
      </w:r>
      <w:r w:rsidR="00FD70CA">
        <w:rPr>
          <w:rFonts w:ascii="Arial" w:hAnsi="Arial" w:cs="Arial"/>
        </w:rPr>
        <w:t xml:space="preserve">je pokazalo </w:t>
      </w:r>
      <w:r>
        <w:rPr>
          <w:rFonts w:ascii="Arial" w:hAnsi="Arial" w:cs="Arial"/>
        </w:rPr>
        <w:t xml:space="preserve">da samo tri </w:t>
      </w:r>
      <w:r w:rsidR="001937B6">
        <w:rPr>
          <w:rFonts w:ascii="Arial" w:hAnsi="Arial" w:cs="Arial"/>
        </w:rPr>
        <w:t xml:space="preserve">od 17 tijela (18%) ispunjava navedenu zakonsku obvezu, </w:t>
      </w:r>
      <w:r w:rsidR="00852598">
        <w:rPr>
          <w:rFonts w:ascii="Arial" w:hAnsi="Arial" w:cs="Arial"/>
        </w:rPr>
        <w:t>pri čemu</w:t>
      </w:r>
      <w:r w:rsidR="001937B6">
        <w:rPr>
          <w:rFonts w:ascii="Arial" w:hAnsi="Arial" w:cs="Arial"/>
        </w:rPr>
        <w:t xml:space="preserve"> je Grad Pleternica </w:t>
      </w:r>
      <w:r w:rsidR="002C3630">
        <w:rPr>
          <w:rFonts w:ascii="Arial" w:hAnsi="Arial" w:cs="Arial"/>
        </w:rPr>
        <w:t xml:space="preserve">jedina jedinica lokalne samouprave koja </w:t>
      </w:r>
      <w:r w:rsidR="00B05ACC">
        <w:rPr>
          <w:rFonts w:ascii="Arial" w:hAnsi="Arial" w:cs="Arial"/>
        </w:rPr>
        <w:t>je u zasebnoj rubrici objavila pregled zakona</w:t>
      </w:r>
      <w:r w:rsidR="002C3630">
        <w:rPr>
          <w:rFonts w:ascii="Arial" w:hAnsi="Arial" w:cs="Arial"/>
        </w:rPr>
        <w:t xml:space="preserve"> i </w:t>
      </w:r>
      <w:r w:rsidR="00B05ACC">
        <w:rPr>
          <w:rFonts w:ascii="Arial" w:hAnsi="Arial" w:cs="Arial"/>
        </w:rPr>
        <w:t xml:space="preserve">ostalih </w:t>
      </w:r>
      <w:r w:rsidR="002C3630">
        <w:rPr>
          <w:rFonts w:ascii="Arial" w:hAnsi="Arial" w:cs="Arial"/>
        </w:rPr>
        <w:t>propis</w:t>
      </w:r>
      <w:r w:rsidR="00B05ACC">
        <w:rPr>
          <w:rFonts w:ascii="Arial" w:hAnsi="Arial" w:cs="Arial"/>
        </w:rPr>
        <w:t>a</w:t>
      </w:r>
      <w:r w:rsidR="002C3630">
        <w:rPr>
          <w:rFonts w:ascii="Arial" w:hAnsi="Arial" w:cs="Arial"/>
        </w:rPr>
        <w:t xml:space="preserve"> </w:t>
      </w:r>
      <w:r w:rsidR="001937B6">
        <w:rPr>
          <w:rFonts w:ascii="Arial" w:hAnsi="Arial" w:cs="Arial"/>
        </w:rPr>
        <w:t>koji uređuju njihovo područje rada</w:t>
      </w:r>
      <w:r w:rsidR="00B05ACC">
        <w:rPr>
          <w:rFonts w:ascii="Arial" w:hAnsi="Arial" w:cs="Arial"/>
        </w:rPr>
        <w:t>, međutim, nisu navedene poveznice na zakone i druge propise objavljene u Narodnim novinama</w:t>
      </w:r>
      <w:r w:rsidR="0082082A">
        <w:rPr>
          <w:rFonts w:ascii="Arial" w:hAnsi="Arial" w:cs="Arial"/>
        </w:rPr>
        <w:t>, niti je objavljen dokument u cijelosti</w:t>
      </w:r>
      <w:r w:rsidR="00B05ACC">
        <w:rPr>
          <w:rFonts w:ascii="Arial" w:hAnsi="Arial" w:cs="Arial"/>
        </w:rPr>
        <w:t>, stoga ni to tijelo u potpunosti ne zadovoljava obvezu propisanu točkom 1. članka 10. ZPPI.</w:t>
      </w:r>
      <w:r w:rsidR="002C3630">
        <w:rPr>
          <w:rFonts w:ascii="Arial" w:hAnsi="Arial" w:cs="Arial"/>
        </w:rPr>
        <w:t xml:space="preserve"> Preostala dva tijela koja </w:t>
      </w:r>
      <w:r w:rsidR="00B05ACC">
        <w:rPr>
          <w:rFonts w:ascii="Arial" w:hAnsi="Arial" w:cs="Arial"/>
        </w:rPr>
        <w:t>su ispunila</w:t>
      </w:r>
      <w:r w:rsidR="002C3630">
        <w:rPr>
          <w:rFonts w:ascii="Arial" w:hAnsi="Arial" w:cs="Arial"/>
        </w:rPr>
        <w:t xml:space="preserve"> obvezu iz točke 1. su </w:t>
      </w:r>
      <w:r w:rsidR="00B05ACC">
        <w:rPr>
          <w:rFonts w:ascii="Arial" w:hAnsi="Arial" w:cs="Arial"/>
        </w:rPr>
        <w:t xml:space="preserve">dvije ustanove - </w:t>
      </w:r>
      <w:r w:rsidR="002C3630">
        <w:rPr>
          <w:rFonts w:ascii="Arial" w:hAnsi="Arial" w:cs="Arial"/>
        </w:rPr>
        <w:t xml:space="preserve"> Javna ustanova za upravljanje zaštićenim područjem i Županijska uprava za ceste. Preostalih 14 tijela, </w:t>
      </w:r>
      <w:r w:rsidR="001937B6">
        <w:rPr>
          <w:rFonts w:ascii="Arial" w:hAnsi="Arial" w:cs="Arial"/>
        </w:rPr>
        <w:t>dakle njih 82%</w:t>
      </w:r>
      <w:r w:rsidR="00B05ACC">
        <w:rPr>
          <w:rFonts w:ascii="Arial" w:hAnsi="Arial" w:cs="Arial"/>
        </w:rPr>
        <w:t>,</w:t>
      </w:r>
      <w:r w:rsidR="001937B6">
        <w:rPr>
          <w:rFonts w:ascii="Arial" w:hAnsi="Arial" w:cs="Arial"/>
        </w:rPr>
        <w:t xml:space="preserve"> ne objavljuje</w:t>
      </w:r>
      <w:r w:rsidR="002C3630">
        <w:rPr>
          <w:rFonts w:ascii="Arial" w:hAnsi="Arial" w:cs="Arial"/>
        </w:rPr>
        <w:t xml:space="preserve"> ni u kakvom obliku zakone </w:t>
      </w:r>
      <w:r w:rsidR="00B05ACC">
        <w:rPr>
          <w:rFonts w:ascii="Arial" w:hAnsi="Arial" w:cs="Arial"/>
        </w:rPr>
        <w:t xml:space="preserve">i druge propise </w:t>
      </w:r>
      <w:r w:rsidR="002C3630">
        <w:rPr>
          <w:rFonts w:ascii="Arial" w:hAnsi="Arial" w:cs="Arial"/>
        </w:rPr>
        <w:t>koji se odnose na njihovo područje rada.</w:t>
      </w:r>
    </w:p>
    <w:p w:rsidR="00DA2AD4" w:rsidRDefault="001937B6" w:rsidP="00607799">
      <w:pPr>
        <w:pStyle w:val="Normal1"/>
        <w:numPr>
          <w:ilvl w:val="0"/>
          <w:numId w:val="8"/>
        </w:numPr>
        <w:spacing w:after="120"/>
        <w:ind w:left="0" w:firstLine="360"/>
        <w:jc w:val="both"/>
        <w:rPr>
          <w:rFonts w:ascii="Arial" w:hAnsi="Arial" w:cs="Arial"/>
        </w:rPr>
      </w:pPr>
      <w:r w:rsidRPr="00DA2AD4">
        <w:rPr>
          <w:rFonts w:ascii="Arial" w:hAnsi="Arial" w:cs="Arial"/>
        </w:rPr>
        <w:t>Praćenje provedbe</w:t>
      </w:r>
      <w:r w:rsidR="002C3630" w:rsidRPr="00DA2AD4">
        <w:rPr>
          <w:rFonts w:ascii="Arial" w:hAnsi="Arial" w:cs="Arial"/>
        </w:rPr>
        <w:t xml:space="preserve"> točke 4.</w:t>
      </w:r>
      <w:r w:rsidRPr="00DA2AD4">
        <w:rPr>
          <w:rFonts w:ascii="Arial" w:hAnsi="Arial" w:cs="Arial"/>
        </w:rPr>
        <w:t>,</w:t>
      </w:r>
      <w:r w:rsidR="002C3630" w:rsidRPr="00DA2AD4">
        <w:rPr>
          <w:rFonts w:ascii="Arial" w:hAnsi="Arial" w:cs="Arial"/>
        </w:rPr>
        <w:t xml:space="preserve"> koja </w:t>
      </w:r>
      <w:r w:rsidR="00DA2AD4" w:rsidRPr="00DA2AD4">
        <w:rPr>
          <w:rFonts w:ascii="Arial" w:hAnsi="Arial" w:cs="Arial"/>
        </w:rPr>
        <w:t>propisuje</w:t>
      </w:r>
      <w:r w:rsidR="002C3630" w:rsidRPr="00DA2AD4">
        <w:rPr>
          <w:rFonts w:ascii="Arial" w:hAnsi="Arial" w:cs="Arial"/>
        </w:rPr>
        <w:t xml:space="preserve"> zakonsku obvezu objave dokumenata poput planova</w:t>
      </w:r>
      <w:r w:rsidR="00DA2AD4" w:rsidRPr="00DA2AD4">
        <w:rPr>
          <w:rFonts w:ascii="Arial" w:hAnsi="Arial" w:cs="Arial"/>
        </w:rPr>
        <w:t xml:space="preserve"> rada, programa, strategija, </w:t>
      </w:r>
      <w:r w:rsidR="002C3630" w:rsidRPr="00DA2AD4">
        <w:rPr>
          <w:rFonts w:ascii="Arial" w:hAnsi="Arial" w:cs="Arial"/>
        </w:rPr>
        <w:t>uputa</w:t>
      </w:r>
      <w:r w:rsidR="00DA2AD4" w:rsidRPr="00DA2AD4">
        <w:rPr>
          <w:rFonts w:ascii="Arial" w:hAnsi="Arial" w:cs="Arial"/>
        </w:rPr>
        <w:t xml:space="preserve"> i izvješća</w:t>
      </w:r>
      <w:r w:rsidR="002C3630" w:rsidRPr="00DA2AD4">
        <w:rPr>
          <w:rFonts w:ascii="Arial" w:hAnsi="Arial" w:cs="Arial"/>
        </w:rPr>
        <w:t xml:space="preserve"> koj</w:t>
      </w:r>
      <w:r w:rsidR="00DA2AD4" w:rsidRPr="00DA2AD4">
        <w:rPr>
          <w:rFonts w:ascii="Arial" w:hAnsi="Arial" w:cs="Arial"/>
        </w:rPr>
        <w:t>a</w:t>
      </w:r>
      <w:r w:rsidR="002C3630" w:rsidRPr="00DA2AD4">
        <w:rPr>
          <w:rFonts w:ascii="Arial" w:hAnsi="Arial" w:cs="Arial"/>
        </w:rPr>
        <w:t xml:space="preserve"> se odnose na r</w:t>
      </w:r>
      <w:r w:rsidRPr="00DA2AD4">
        <w:rPr>
          <w:rFonts w:ascii="Arial" w:hAnsi="Arial" w:cs="Arial"/>
        </w:rPr>
        <w:t>ad tijela javne vlasti, pokazalo je da 1</w:t>
      </w:r>
      <w:r w:rsidR="005723EE" w:rsidRPr="00DA2AD4">
        <w:rPr>
          <w:rFonts w:ascii="Arial" w:hAnsi="Arial" w:cs="Arial"/>
        </w:rPr>
        <w:t>5</w:t>
      </w:r>
      <w:r w:rsidRPr="00DA2AD4">
        <w:rPr>
          <w:rFonts w:ascii="Arial" w:hAnsi="Arial" w:cs="Arial"/>
        </w:rPr>
        <w:t xml:space="preserve"> tijela, od njih 17 </w:t>
      </w:r>
      <w:r w:rsidR="005723EE" w:rsidRPr="00DA2AD4">
        <w:rPr>
          <w:rFonts w:ascii="Arial" w:hAnsi="Arial" w:cs="Arial"/>
        </w:rPr>
        <w:t>(88</w:t>
      </w:r>
      <w:r w:rsidRPr="00DA2AD4">
        <w:rPr>
          <w:rFonts w:ascii="Arial" w:hAnsi="Arial" w:cs="Arial"/>
        </w:rPr>
        <w:t>%), ispunjava navedenu</w:t>
      </w:r>
      <w:r w:rsidR="001C5313">
        <w:rPr>
          <w:rFonts w:ascii="Arial" w:hAnsi="Arial" w:cs="Arial"/>
        </w:rPr>
        <w:t xml:space="preserve"> obvezu uz </w:t>
      </w:r>
      <w:r w:rsidR="0082082A">
        <w:rPr>
          <w:rFonts w:ascii="Arial" w:hAnsi="Arial" w:cs="Arial"/>
        </w:rPr>
        <w:t xml:space="preserve">poneka </w:t>
      </w:r>
      <w:r w:rsidR="001C5313">
        <w:rPr>
          <w:rFonts w:ascii="Arial" w:hAnsi="Arial" w:cs="Arial"/>
        </w:rPr>
        <w:t>odstupanja u količini objavljenih dokumenata od tijela do tijela.</w:t>
      </w:r>
      <w:r w:rsidR="00E72602" w:rsidRPr="00DA2AD4">
        <w:rPr>
          <w:rFonts w:ascii="Arial" w:hAnsi="Arial" w:cs="Arial"/>
        </w:rPr>
        <w:t xml:space="preserve"> </w:t>
      </w:r>
      <w:r w:rsidR="005723EE" w:rsidRPr="00DA2AD4">
        <w:rPr>
          <w:rFonts w:ascii="Arial" w:hAnsi="Arial" w:cs="Arial"/>
        </w:rPr>
        <w:t>Tijela koja ne objavljuju tražene dokumente su d</w:t>
      </w:r>
      <w:r w:rsidR="00DA7453" w:rsidRPr="00DA2AD4">
        <w:rPr>
          <w:rFonts w:ascii="Arial" w:hAnsi="Arial" w:cs="Arial"/>
        </w:rPr>
        <w:t xml:space="preserve">vije </w:t>
      </w:r>
      <w:r w:rsidR="005723EE" w:rsidRPr="00DA2AD4">
        <w:rPr>
          <w:rFonts w:ascii="Arial" w:hAnsi="Arial" w:cs="Arial"/>
        </w:rPr>
        <w:t>pravne osobe (</w:t>
      </w:r>
      <w:r w:rsidR="00DA7453" w:rsidRPr="00DA2AD4">
        <w:rPr>
          <w:rFonts w:ascii="Arial" w:hAnsi="Arial" w:cs="Arial"/>
        </w:rPr>
        <w:t xml:space="preserve">od </w:t>
      </w:r>
      <w:r w:rsidR="005723EE" w:rsidRPr="00DA2AD4">
        <w:rPr>
          <w:rFonts w:ascii="Arial" w:hAnsi="Arial" w:cs="Arial"/>
        </w:rPr>
        <w:t xml:space="preserve">njih šest - </w:t>
      </w:r>
      <w:r w:rsidR="00DA7453" w:rsidRPr="00DA2AD4">
        <w:rPr>
          <w:rFonts w:ascii="Arial" w:hAnsi="Arial" w:cs="Arial"/>
        </w:rPr>
        <w:t>33%)</w:t>
      </w:r>
      <w:r w:rsidR="0082082A">
        <w:rPr>
          <w:rFonts w:ascii="Arial" w:hAnsi="Arial" w:cs="Arial"/>
        </w:rPr>
        <w:t xml:space="preserve">: </w:t>
      </w:r>
      <w:r w:rsidR="005723EE" w:rsidRPr="00DA2AD4">
        <w:rPr>
          <w:rFonts w:ascii="Arial" w:hAnsi="Arial" w:cs="Arial"/>
        </w:rPr>
        <w:t>Javna ustanova za upravljanje zaštićenim područjem Požeško-slavonske županije i Poduzetnički centar Pleternica d.o.o., na čijim internetskim stranicama nisu pronađeni dokumenti poput</w:t>
      </w:r>
      <w:r w:rsidR="00DA7453" w:rsidRPr="00DA2AD4">
        <w:rPr>
          <w:rFonts w:ascii="Arial" w:hAnsi="Arial" w:cs="Arial"/>
        </w:rPr>
        <w:t xml:space="preserve"> program</w:t>
      </w:r>
      <w:r w:rsidR="005723EE" w:rsidRPr="00DA2AD4">
        <w:rPr>
          <w:rFonts w:ascii="Arial" w:hAnsi="Arial" w:cs="Arial"/>
        </w:rPr>
        <w:t>a</w:t>
      </w:r>
      <w:r w:rsidR="00DA7453" w:rsidRPr="00DA2AD4">
        <w:rPr>
          <w:rFonts w:ascii="Arial" w:hAnsi="Arial" w:cs="Arial"/>
        </w:rPr>
        <w:t xml:space="preserve"> rada, </w:t>
      </w:r>
      <w:r w:rsidRPr="00DA2AD4">
        <w:rPr>
          <w:rFonts w:ascii="Arial" w:hAnsi="Arial" w:cs="Arial"/>
        </w:rPr>
        <w:t>izvještaj</w:t>
      </w:r>
      <w:r w:rsidR="005723EE" w:rsidRPr="00DA2AD4">
        <w:rPr>
          <w:rFonts w:ascii="Arial" w:hAnsi="Arial" w:cs="Arial"/>
        </w:rPr>
        <w:t>a</w:t>
      </w:r>
      <w:r w:rsidR="00DA7453" w:rsidRPr="00DA2AD4">
        <w:rPr>
          <w:rFonts w:ascii="Arial" w:hAnsi="Arial" w:cs="Arial"/>
        </w:rPr>
        <w:t xml:space="preserve"> o radu ili </w:t>
      </w:r>
      <w:r w:rsidR="005723EE" w:rsidRPr="00DA2AD4">
        <w:rPr>
          <w:rFonts w:ascii="Arial" w:hAnsi="Arial" w:cs="Arial"/>
        </w:rPr>
        <w:t>drugih planskih</w:t>
      </w:r>
      <w:r w:rsidRPr="00DA2AD4">
        <w:rPr>
          <w:rFonts w:ascii="Arial" w:hAnsi="Arial" w:cs="Arial"/>
        </w:rPr>
        <w:t xml:space="preserve"> i </w:t>
      </w:r>
      <w:r w:rsidR="005723EE" w:rsidRPr="00DA2AD4">
        <w:rPr>
          <w:rFonts w:ascii="Arial" w:hAnsi="Arial" w:cs="Arial"/>
        </w:rPr>
        <w:t>strateških</w:t>
      </w:r>
      <w:r w:rsidR="00DA7453" w:rsidRPr="00DA2AD4">
        <w:rPr>
          <w:rFonts w:ascii="Arial" w:hAnsi="Arial" w:cs="Arial"/>
        </w:rPr>
        <w:t xml:space="preserve"> </w:t>
      </w:r>
      <w:r w:rsidR="00DA2AD4" w:rsidRPr="00DA2AD4">
        <w:rPr>
          <w:rFonts w:ascii="Arial" w:hAnsi="Arial" w:cs="Arial"/>
        </w:rPr>
        <w:t>dokumenata ili izvješća</w:t>
      </w:r>
      <w:r w:rsidR="00DA7453" w:rsidRPr="00DA2AD4">
        <w:rPr>
          <w:rFonts w:ascii="Arial" w:hAnsi="Arial" w:cs="Arial"/>
        </w:rPr>
        <w:t xml:space="preserve">. </w:t>
      </w:r>
      <w:r w:rsidR="005723EE" w:rsidRPr="00DA2AD4">
        <w:rPr>
          <w:rFonts w:ascii="Arial" w:hAnsi="Arial" w:cs="Arial"/>
        </w:rPr>
        <w:t>15</w:t>
      </w:r>
      <w:r w:rsidRPr="00DA2AD4">
        <w:rPr>
          <w:rFonts w:ascii="Arial" w:hAnsi="Arial" w:cs="Arial"/>
        </w:rPr>
        <w:t xml:space="preserve"> tijela koja objavljuju</w:t>
      </w:r>
      <w:r w:rsidR="007B5629" w:rsidRPr="00DA2AD4">
        <w:rPr>
          <w:rFonts w:ascii="Arial" w:hAnsi="Arial" w:cs="Arial"/>
        </w:rPr>
        <w:t xml:space="preserve"> informacije </w:t>
      </w:r>
      <w:r w:rsidRPr="00DA2AD4">
        <w:rPr>
          <w:rFonts w:ascii="Arial" w:hAnsi="Arial" w:cs="Arial"/>
        </w:rPr>
        <w:t>propisan</w:t>
      </w:r>
      <w:r w:rsidR="007B5629" w:rsidRPr="00DA2AD4">
        <w:rPr>
          <w:rFonts w:ascii="Arial" w:hAnsi="Arial" w:cs="Arial"/>
        </w:rPr>
        <w:t xml:space="preserve">e točkom 4., </w:t>
      </w:r>
      <w:r w:rsidR="00381A94">
        <w:rPr>
          <w:rFonts w:ascii="Arial" w:hAnsi="Arial" w:cs="Arial"/>
        </w:rPr>
        <w:t>u najvećoj mjeri</w:t>
      </w:r>
      <w:r w:rsidR="007B5629" w:rsidRPr="00DA2AD4">
        <w:rPr>
          <w:rFonts w:ascii="Arial" w:hAnsi="Arial" w:cs="Arial"/>
        </w:rPr>
        <w:t xml:space="preserve"> objavljuju strateške planove razvoja, prostorne i urba</w:t>
      </w:r>
      <w:r w:rsidRPr="00DA2AD4">
        <w:rPr>
          <w:rFonts w:ascii="Arial" w:hAnsi="Arial" w:cs="Arial"/>
        </w:rPr>
        <w:t xml:space="preserve">nističke planove, </w:t>
      </w:r>
      <w:r w:rsidR="007B5629" w:rsidRPr="00DA2AD4">
        <w:rPr>
          <w:rFonts w:ascii="Arial" w:hAnsi="Arial" w:cs="Arial"/>
        </w:rPr>
        <w:t>planove gospodarenja otpadom</w:t>
      </w:r>
      <w:r w:rsidRPr="00DA2AD4">
        <w:rPr>
          <w:rFonts w:ascii="Arial" w:hAnsi="Arial" w:cs="Arial"/>
        </w:rPr>
        <w:t>, strategije razvoja ljudskih potencijala, programe rada</w:t>
      </w:r>
      <w:r w:rsidR="00384335">
        <w:rPr>
          <w:rFonts w:ascii="Arial" w:hAnsi="Arial" w:cs="Arial"/>
        </w:rPr>
        <w:t>, izvješća o radu</w:t>
      </w:r>
      <w:r w:rsidRPr="00DA2AD4">
        <w:rPr>
          <w:rFonts w:ascii="Arial" w:hAnsi="Arial" w:cs="Arial"/>
        </w:rPr>
        <w:t xml:space="preserve"> i sl.</w:t>
      </w:r>
      <w:r w:rsidR="007B5629" w:rsidRPr="00DA2AD4">
        <w:rPr>
          <w:rFonts w:ascii="Arial" w:hAnsi="Arial" w:cs="Arial"/>
        </w:rPr>
        <w:t xml:space="preserve"> </w:t>
      </w:r>
    </w:p>
    <w:p w:rsidR="00DA2AD4" w:rsidRDefault="007272C5" w:rsidP="00607799">
      <w:pPr>
        <w:pStyle w:val="Normal1"/>
        <w:numPr>
          <w:ilvl w:val="0"/>
          <w:numId w:val="8"/>
        </w:numPr>
        <w:spacing w:after="120"/>
        <w:ind w:left="0" w:firstLine="360"/>
        <w:jc w:val="both"/>
        <w:rPr>
          <w:rFonts w:ascii="Arial" w:hAnsi="Arial" w:cs="Arial"/>
        </w:rPr>
      </w:pPr>
      <w:r w:rsidRPr="00DA2AD4">
        <w:rPr>
          <w:rFonts w:ascii="Arial" w:hAnsi="Arial" w:cs="Arial"/>
        </w:rPr>
        <w:t xml:space="preserve">Točka 10. </w:t>
      </w:r>
      <w:r w:rsidR="00381A94">
        <w:rPr>
          <w:rFonts w:ascii="Arial" w:hAnsi="Arial" w:cs="Arial"/>
        </w:rPr>
        <w:t>propisuje</w:t>
      </w:r>
      <w:r w:rsidRPr="00DA2AD4">
        <w:rPr>
          <w:rFonts w:ascii="Arial" w:hAnsi="Arial" w:cs="Arial"/>
        </w:rPr>
        <w:t xml:space="preserve"> objavljivanje obavijesti o raspisanim natječajima, dokumentacije potrebne za sudjelovanje u natječajnom postupku i obavijesti o ishodu </w:t>
      </w:r>
      <w:r w:rsidR="00101833" w:rsidRPr="00DA2AD4">
        <w:rPr>
          <w:rFonts w:ascii="Arial" w:hAnsi="Arial" w:cs="Arial"/>
        </w:rPr>
        <w:t>istoga</w:t>
      </w:r>
      <w:r w:rsidRPr="00DA2AD4">
        <w:rPr>
          <w:rFonts w:ascii="Arial" w:hAnsi="Arial" w:cs="Arial"/>
        </w:rPr>
        <w:t>. Rezult</w:t>
      </w:r>
      <w:r w:rsidR="00B53369" w:rsidRPr="00DA2AD4">
        <w:rPr>
          <w:rFonts w:ascii="Arial" w:hAnsi="Arial" w:cs="Arial"/>
        </w:rPr>
        <w:t xml:space="preserve">ati provedenog praćenja </w:t>
      </w:r>
      <w:r w:rsidR="00101833" w:rsidRPr="00DA2AD4">
        <w:rPr>
          <w:rFonts w:ascii="Arial" w:hAnsi="Arial" w:cs="Arial"/>
        </w:rPr>
        <w:t>u</w:t>
      </w:r>
      <w:r w:rsidR="0082082A">
        <w:rPr>
          <w:rFonts w:ascii="Arial" w:hAnsi="Arial" w:cs="Arial"/>
        </w:rPr>
        <w:t xml:space="preserve"> tom dijelu</w:t>
      </w:r>
      <w:r w:rsidR="00101833" w:rsidRPr="00DA2AD4">
        <w:rPr>
          <w:rFonts w:ascii="Arial" w:hAnsi="Arial" w:cs="Arial"/>
        </w:rPr>
        <w:t xml:space="preserve"> pokazali </w:t>
      </w:r>
      <w:r w:rsidR="0082082A">
        <w:rPr>
          <w:rFonts w:ascii="Arial" w:hAnsi="Arial" w:cs="Arial"/>
        </w:rPr>
        <w:t xml:space="preserve">su </w:t>
      </w:r>
      <w:r w:rsidR="00B53369" w:rsidRPr="00DA2AD4">
        <w:rPr>
          <w:rFonts w:ascii="Arial" w:hAnsi="Arial" w:cs="Arial"/>
        </w:rPr>
        <w:t>da pet</w:t>
      </w:r>
      <w:r w:rsidRPr="00DA2AD4">
        <w:rPr>
          <w:rFonts w:ascii="Arial" w:hAnsi="Arial" w:cs="Arial"/>
        </w:rPr>
        <w:t xml:space="preserve"> </w:t>
      </w:r>
      <w:r w:rsidR="00B53369" w:rsidRPr="00DA2AD4">
        <w:rPr>
          <w:rFonts w:ascii="Arial" w:hAnsi="Arial" w:cs="Arial"/>
        </w:rPr>
        <w:t xml:space="preserve">od 17 </w:t>
      </w:r>
      <w:r w:rsidRPr="00DA2AD4">
        <w:rPr>
          <w:rFonts w:ascii="Arial" w:hAnsi="Arial" w:cs="Arial"/>
        </w:rPr>
        <w:t xml:space="preserve">tijela (29%) ne ispunjava </w:t>
      </w:r>
      <w:r w:rsidR="00101833" w:rsidRPr="00DA2AD4">
        <w:rPr>
          <w:rFonts w:ascii="Arial" w:hAnsi="Arial" w:cs="Arial"/>
        </w:rPr>
        <w:t>navedenu zakonsku obvezu</w:t>
      </w:r>
      <w:r w:rsidR="00B53369" w:rsidRPr="00DA2AD4">
        <w:rPr>
          <w:rFonts w:ascii="Arial" w:hAnsi="Arial" w:cs="Arial"/>
        </w:rPr>
        <w:t>,</w:t>
      </w:r>
      <w:r w:rsidR="00101833" w:rsidRPr="00DA2AD4">
        <w:rPr>
          <w:rFonts w:ascii="Arial" w:hAnsi="Arial" w:cs="Arial"/>
        </w:rPr>
        <w:t xml:space="preserve"> od čega su četiri </w:t>
      </w:r>
      <w:r w:rsidR="00616114" w:rsidRPr="00DA2AD4">
        <w:rPr>
          <w:rFonts w:ascii="Arial" w:hAnsi="Arial" w:cs="Arial"/>
        </w:rPr>
        <w:t xml:space="preserve">pravne osobe </w:t>
      </w:r>
      <w:r w:rsidR="00B53369" w:rsidRPr="00DA2AD4">
        <w:rPr>
          <w:rFonts w:ascii="Arial" w:hAnsi="Arial" w:cs="Arial"/>
        </w:rPr>
        <w:t>(</w:t>
      </w:r>
      <w:r w:rsidR="00616114" w:rsidRPr="00DA2AD4">
        <w:rPr>
          <w:rFonts w:ascii="Arial" w:hAnsi="Arial" w:cs="Arial"/>
        </w:rPr>
        <w:t xml:space="preserve">od </w:t>
      </w:r>
      <w:r w:rsidR="00B53369" w:rsidRPr="00DA2AD4">
        <w:rPr>
          <w:rFonts w:ascii="Arial" w:hAnsi="Arial" w:cs="Arial"/>
        </w:rPr>
        <w:t xml:space="preserve">ukupno </w:t>
      </w:r>
      <w:r w:rsidR="00616114" w:rsidRPr="00DA2AD4">
        <w:rPr>
          <w:rFonts w:ascii="Arial" w:hAnsi="Arial" w:cs="Arial"/>
        </w:rPr>
        <w:t xml:space="preserve">šest </w:t>
      </w:r>
      <w:r w:rsidR="00B53369" w:rsidRPr="00DA2AD4">
        <w:rPr>
          <w:rFonts w:ascii="Arial" w:hAnsi="Arial" w:cs="Arial"/>
        </w:rPr>
        <w:t xml:space="preserve">pravnih osoba - </w:t>
      </w:r>
      <w:r w:rsidR="00101833" w:rsidRPr="00DA2AD4">
        <w:rPr>
          <w:rFonts w:ascii="Arial" w:hAnsi="Arial" w:cs="Arial"/>
        </w:rPr>
        <w:t>67%) i</w:t>
      </w:r>
      <w:r w:rsidR="00616114" w:rsidRPr="00DA2AD4">
        <w:rPr>
          <w:rFonts w:ascii="Arial" w:hAnsi="Arial" w:cs="Arial"/>
        </w:rPr>
        <w:t xml:space="preserve"> jedna jedinica lokalne samouprave </w:t>
      </w:r>
      <w:r w:rsidR="00B53369" w:rsidRPr="00DA2AD4">
        <w:rPr>
          <w:rFonts w:ascii="Arial" w:hAnsi="Arial" w:cs="Arial"/>
        </w:rPr>
        <w:t>(</w:t>
      </w:r>
      <w:r w:rsidR="00616114" w:rsidRPr="00DA2AD4">
        <w:rPr>
          <w:rFonts w:ascii="Arial" w:hAnsi="Arial" w:cs="Arial"/>
        </w:rPr>
        <w:t xml:space="preserve">od </w:t>
      </w:r>
      <w:r w:rsidR="00B53369" w:rsidRPr="00DA2AD4">
        <w:rPr>
          <w:rFonts w:ascii="Arial" w:hAnsi="Arial" w:cs="Arial"/>
        </w:rPr>
        <w:t>ukupno njih 11 - 9%). Navedena jedin</w:t>
      </w:r>
      <w:r w:rsidR="00616114" w:rsidRPr="00DA2AD4">
        <w:rPr>
          <w:rFonts w:ascii="Arial" w:hAnsi="Arial" w:cs="Arial"/>
        </w:rPr>
        <w:t>ica lokalne samouprave je Općina Čaglin, koja nema rubriku u kojoj objavljuje natječaje, ve</w:t>
      </w:r>
      <w:r w:rsidR="00F37663" w:rsidRPr="00DA2AD4">
        <w:rPr>
          <w:rFonts w:ascii="Arial" w:hAnsi="Arial" w:cs="Arial"/>
        </w:rPr>
        <w:t>ć ih objavljuje u r</w:t>
      </w:r>
      <w:r w:rsidR="00B53369" w:rsidRPr="00DA2AD4">
        <w:rPr>
          <w:rFonts w:ascii="Arial" w:hAnsi="Arial" w:cs="Arial"/>
        </w:rPr>
        <w:t xml:space="preserve">ubrici Novosti/Obavijesti, a </w:t>
      </w:r>
      <w:r w:rsidR="00F37663" w:rsidRPr="00DA2AD4">
        <w:rPr>
          <w:rFonts w:ascii="Arial" w:hAnsi="Arial" w:cs="Arial"/>
        </w:rPr>
        <w:t xml:space="preserve">natječaji koji su i objavljeni, </w:t>
      </w:r>
      <w:r w:rsidR="00101833" w:rsidRPr="00DA2AD4">
        <w:rPr>
          <w:rFonts w:ascii="Arial" w:hAnsi="Arial" w:cs="Arial"/>
        </w:rPr>
        <w:t>zastarjeli su</w:t>
      </w:r>
      <w:r w:rsidR="00DA2AD4">
        <w:rPr>
          <w:rFonts w:ascii="Arial" w:hAnsi="Arial" w:cs="Arial"/>
        </w:rPr>
        <w:t xml:space="preserve"> te su svi vezani za</w:t>
      </w:r>
      <w:r w:rsidR="00F37663" w:rsidRPr="00DA2AD4">
        <w:rPr>
          <w:rFonts w:ascii="Arial" w:hAnsi="Arial" w:cs="Arial"/>
        </w:rPr>
        <w:t xml:space="preserve"> dodjelu studentskih stipendija</w:t>
      </w:r>
      <w:r w:rsidR="00101833" w:rsidRPr="00DA2AD4">
        <w:rPr>
          <w:rFonts w:ascii="Arial" w:hAnsi="Arial" w:cs="Arial"/>
        </w:rPr>
        <w:t xml:space="preserve"> prijašnjih godina</w:t>
      </w:r>
      <w:r w:rsidR="00F37663" w:rsidRPr="00DA2AD4">
        <w:rPr>
          <w:rFonts w:ascii="Arial" w:hAnsi="Arial" w:cs="Arial"/>
        </w:rPr>
        <w:t xml:space="preserve">. </w:t>
      </w:r>
      <w:r w:rsidR="00B53369" w:rsidRPr="00DA2AD4">
        <w:rPr>
          <w:rFonts w:ascii="Arial" w:hAnsi="Arial" w:cs="Arial"/>
        </w:rPr>
        <w:t xml:space="preserve">Preostalih </w:t>
      </w:r>
      <w:r w:rsidR="00852598" w:rsidRPr="00DA2AD4">
        <w:rPr>
          <w:rFonts w:ascii="Arial" w:hAnsi="Arial" w:cs="Arial"/>
        </w:rPr>
        <w:t xml:space="preserve">10 od 11 </w:t>
      </w:r>
      <w:r w:rsidR="00163C7D" w:rsidRPr="00DA2AD4">
        <w:rPr>
          <w:rFonts w:ascii="Arial" w:hAnsi="Arial" w:cs="Arial"/>
        </w:rPr>
        <w:t xml:space="preserve">jedinica lokalne samouprave </w:t>
      </w:r>
      <w:r w:rsidR="00B53369" w:rsidRPr="00DA2AD4">
        <w:rPr>
          <w:rFonts w:ascii="Arial" w:hAnsi="Arial" w:cs="Arial"/>
        </w:rPr>
        <w:t xml:space="preserve">(91%) </w:t>
      </w:r>
      <w:r w:rsidR="00163C7D" w:rsidRPr="00DA2AD4">
        <w:rPr>
          <w:rFonts w:ascii="Arial" w:hAnsi="Arial" w:cs="Arial"/>
        </w:rPr>
        <w:t>objavljuje natječaje i javne pozive, no rezultati i</w:t>
      </w:r>
      <w:r w:rsidR="0082082A">
        <w:rPr>
          <w:rFonts w:ascii="Arial" w:hAnsi="Arial" w:cs="Arial"/>
        </w:rPr>
        <w:t xml:space="preserve"> ishodi provedenih natječaja </w:t>
      </w:r>
      <w:r w:rsidR="00163C7D" w:rsidRPr="00DA2AD4">
        <w:rPr>
          <w:rFonts w:ascii="Arial" w:hAnsi="Arial" w:cs="Arial"/>
        </w:rPr>
        <w:t xml:space="preserve">većinom </w:t>
      </w:r>
      <w:r w:rsidR="0082082A">
        <w:rPr>
          <w:rFonts w:ascii="Arial" w:hAnsi="Arial" w:cs="Arial"/>
        </w:rPr>
        <w:t xml:space="preserve">se </w:t>
      </w:r>
      <w:r w:rsidR="00163C7D" w:rsidRPr="00DA2AD4">
        <w:rPr>
          <w:rFonts w:ascii="Arial" w:hAnsi="Arial" w:cs="Arial"/>
        </w:rPr>
        <w:t xml:space="preserve">ne objavljuju ili se objavljuju samo za pojedine natječaje. Također je </w:t>
      </w:r>
      <w:r w:rsidR="00864EAC">
        <w:rPr>
          <w:rFonts w:ascii="Arial" w:hAnsi="Arial" w:cs="Arial"/>
        </w:rPr>
        <w:t>uočeno</w:t>
      </w:r>
      <w:r w:rsidR="00163C7D" w:rsidRPr="00DA2AD4">
        <w:rPr>
          <w:rFonts w:ascii="Arial" w:hAnsi="Arial" w:cs="Arial"/>
        </w:rPr>
        <w:t xml:space="preserve"> da se natječaji u velikoj mjeri ne objavljuju u zasebnoj rubrici</w:t>
      </w:r>
      <w:r w:rsidR="00B53369" w:rsidRPr="00DA2AD4">
        <w:rPr>
          <w:rFonts w:ascii="Arial" w:hAnsi="Arial" w:cs="Arial"/>
        </w:rPr>
        <w:t>,</w:t>
      </w:r>
      <w:r w:rsidR="00163C7D" w:rsidRPr="00DA2AD4">
        <w:rPr>
          <w:rFonts w:ascii="Arial" w:hAnsi="Arial" w:cs="Arial"/>
        </w:rPr>
        <w:t xml:space="preserve"> nego</w:t>
      </w:r>
      <w:r w:rsidR="006C408F">
        <w:rPr>
          <w:rFonts w:ascii="Arial" w:hAnsi="Arial" w:cs="Arial"/>
        </w:rPr>
        <w:t xml:space="preserve"> u rubrici </w:t>
      </w:r>
      <w:r w:rsidR="00543CC4">
        <w:rPr>
          <w:rFonts w:ascii="Arial" w:hAnsi="Arial" w:cs="Arial"/>
        </w:rPr>
        <w:t>'</w:t>
      </w:r>
      <w:r w:rsidR="006C408F">
        <w:rPr>
          <w:rFonts w:ascii="Arial" w:hAnsi="Arial" w:cs="Arial"/>
        </w:rPr>
        <w:t>Vijesti</w:t>
      </w:r>
      <w:r w:rsidR="00543CC4">
        <w:rPr>
          <w:rFonts w:ascii="Arial" w:hAnsi="Arial" w:cs="Arial"/>
        </w:rPr>
        <w:t>'</w:t>
      </w:r>
      <w:r w:rsidR="006C408F">
        <w:rPr>
          <w:rFonts w:ascii="Arial" w:hAnsi="Arial" w:cs="Arial"/>
        </w:rPr>
        <w:t xml:space="preserve"> ili </w:t>
      </w:r>
      <w:r w:rsidR="00543CC4">
        <w:rPr>
          <w:rFonts w:ascii="Arial" w:hAnsi="Arial" w:cs="Arial"/>
        </w:rPr>
        <w:t>'</w:t>
      </w:r>
      <w:r w:rsidR="006C408F">
        <w:rPr>
          <w:rFonts w:ascii="Arial" w:hAnsi="Arial" w:cs="Arial"/>
        </w:rPr>
        <w:t>Novosti</w:t>
      </w:r>
      <w:r w:rsidR="00543CC4">
        <w:rPr>
          <w:rFonts w:ascii="Arial" w:hAnsi="Arial" w:cs="Arial"/>
        </w:rPr>
        <w:t>'</w:t>
      </w:r>
      <w:r w:rsidR="006C408F">
        <w:rPr>
          <w:rFonts w:ascii="Arial" w:hAnsi="Arial" w:cs="Arial"/>
        </w:rPr>
        <w:t>, stoga ih je teško pronaći nakon vremenskog odmaka.</w:t>
      </w:r>
      <w:r w:rsidR="00101833" w:rsidRPr="00DA2AD4">
        <w:rPr>
          <w:rFonts w:ascii="Arial" w:hAnsi="Arial" w:cs="Arial"/>
        </w:rPr>
        <w:t xml:space="preserve"> </w:t>
      </w:r>
      <w:r w:rsidR="00163C7D" w:rsidRPr="00DA2AD4">
        <w:rPr>
          <w:rFonts w:ascii="Arial" w:hAnsi="Arial" w:cs="Arial"/>
        </w:rPr>
        <w:t xml:space="preserve">Kao primjer dobre prakse može se istaknuti Regionalna razvojna agencija Požeško-slavonske županije - PANORA d.o.o., koja natječaje objavljuje u zasebnoj rubrici po </w:t>
      </w:r>
      <w:r w:rsidR="00B53369" w:rsidRPr="00DA2AD4">
        <w:rPr>
          <w:rFonts w:ascii="Arial" w:hAnsi="Arial" w:cs="Arial"/>
        </w:rPr>
        <w:t xml:space="preserve">određenim </w:t>
      </w:r>
      <w:r w:rsidR="00163C7D" w:rsidRPr="00DA2AD4">
        <w:rPr>
          <w:rFonts w:ascii="Arial" w:hAnsi="Arial" w:cs="Arial"/>
        </w:rPr>
        <w:t>kategorijama</w:t>
      </w:r>
      <w:r w:rsidR="00B53369" w:rsidRPr="00DA2AD4">
        <w:rPr>
          <w:rFonts w:ascii="Arial" w:hAnsi="Arial" w:cs="Arial"/>
        </w:rPr>
        <w:t>,</w:t>
      </w:r>
      <w:r w:rsidR="00163C7D" w:rsidRPr="00DA2AD4">
        <w:rPr>
          <w:rFonts w:ascii="Arial" w:hAnsi="Arial" w:cs="Arial"/>
        </w:rPr>
        <w:t xml:space="preserve"> poput gospodarstva, poduzetništva, poljoprivrede, kulture</w:t>
      </w:r>
      <w:r w:rsidR="00EB12D0" w:rsidRPr="00DA2AD4">
        <w:rPr>
          <w:rFonts w:ascii="Arial" w:hAnsi="Arial" w:cs="Arial"/>
        </w:rPr>
        <w:t xml:space="preserve"> itd.</w:t>
      </w:r>
      <w:r w:rsidR="00101833" w:rsidRPr="00DA2AD4">
        <w:rPr>
          <w:rFonts w:ascii="Arial" w:hAnsi="Arial" w:cs="Arial"/>
        </w:rPr>
        <w:t>, međutim, tu se uglavnom radi o</w:t>
      </w:r>
      <w:r w:rsidR="00EB12D0" w:rsidRPr="00DA2AD4">
        <w:rPr>
          <w:rFonts w:ascii="Arial" w:hAnsi="Arial" w:cs="Arial"/>
        </w:rPr>
        <w:t xml:space="preserve"> </w:t>
      </w:r>
      <w:r w:rsidR="00101833" w:rsidRPr="00DA2AD4">
        <w:rPr>
          <w:rFonts w:ascii="Arial" w:hAnsi="Arial" w:cs="Arial"/>
        </w:rPr>
        <w:t>natječajima i javnim pozivima koje su raspisala druga tijela (ministarstva ili gradovi)</w:t>
      </w:r>
      <w:r w:rsidR="00864EAC">
        <w:rPr>
          <w:rFonts w:ascii="Arial" w:hAnsi="Arial" w:cs="Arial"/>
        </w:rPr>
        <w:t xml:space="preserve"> pa</w:t>
      </w:r>
      <w:r w:rsidR="00EB12D0" w:rsidRPr="00DA2AD4">
        <w:rPr>
          <w:rFonts w:ascii="Arial" w:hAnsi="Arial" w:cs="Arial"/>
        </w:rPr>
        <w:t xml:space="preserve"> su navedene poveznice na stranice tih tijela.</w:t>
      </w:r>
    </w:p>
    <w:p w:rsidR="00EB12D0" w:rsidRPr="00381A94" w:rsidRDefault="00EB12D0" w:rsidP="00381A94">
      <w:pPr>
        <w:pStyle w:val="Normal1"/>
        <w:numPr>
          <w:ilvl w:val="0"/>
          <w:numId w:val="8"/>
        </w:numPr>
        <w:spacing w:after="120"/>
        <w:ind w:left="0" w:firstLine="360"/>
        <w:jc w:val="both"/>
        <w:rPr>
          <w:rFonts w:ascii="Arial" w:hAnsi="Arial" w:cs="Arial"/>
        </w:rPr>
      </w:pPr>
      <w:r w:rsidRPr="00DA2AD4">
        <w:rPr>
          <w:rFonts w:ascii="Arial" w:hAnsi="Arial" w:cs="Arial"/>
        </w:rPr>
        <w:lastRenderedPageBreak/>
        <w:t>Što se tiče objave informacija o unutarnjem ustrojstvu tijela javne vlasti, s imenima čelnika tijela i vo</w:t>
      </w:r>
      <w:r w:rsidR="0023039F">
        <w:rPr>
          <w:rFonts w:ascii="Arial" w:hAnsi="Arial" w:cs="Arial"/>
        </w:rPr>
        <w:t>ditelja ustrojstvenih jedinica te</w:t>
      </w:r>
      <w:r w:rsidRPr="00DA2AD4">
        <w:rPr>
          <w:rFonts w:ascii="Arial" w:hAnsi="Arial" w:cs="Arial"/>
        </w:rPr>
        <w:t xml:space="preserve"> njihovih kontakt podataka</w:t>
      </w:r>
      <w:r w:rsidR="00DA2AD4">
        <w:rPr>
          <w:rFonts w:ascii="Arial" w:hAnsi="Arial" w:cs="Arial"/>
        </w:rPr>
        <w:t xml:space="preserve"> (točka 11.)</w:t>
      </w:r>
      <w:r w:rsidRPr="00DA2AD4">
        <w:rPr>
          <w:rFonts w:ascii="Arial" w:hAnsi="Arial" w:cs="Arial"/>
        </w:rPr>
        <w:t xml:space="preserve">, </w:t>
      </w:r>
      <w:r w:rsidR="00DA2AD4">
        <w:rPr>
          <w:rFonts w:ascii="Arial" w:hAnsi="Arial" w:cs="Arial"/>
        </w:rPr>
        <w:t xml:space="preserve">praćenje </w:t>
      </w:r>
      <w:r w:rsidR="00B53369" w:rsidRPr="00DA2AD4">
        <w:rPr>
          <w:rFonts w:ascii="Arial" w:hAnsi="Arial" w:cs="Arial"/>
        </w:rPr>
        <w:t>je pokazal</w:t>
      </w:r>
      <w:r w:rsidR="00DA2AD4">
        <w:rPr>
          <w:rFonts w:ascii="Arial" w:hAnsi="Arial" w:cs="Arial"/>
        </w:rPr>
        <w:t>o</w:t>
      </w:r>
      <w:r w:rsidR="00B53369" w:rsidRPr="00DA2AD4">
        <w:rPr>
          <w:rFonts w:ascii="Arial" w:hAnsi="Arial" w:cs="Arial"/>
        </w:rPr>
        <w:t xml:space="preserve"> da</w:t>
      </w:r>
      <w:r w:rsidRPr="00DA2AD4">
        <w:rPr>
          <w:rFonts w:ascii="Arial" w:hAnsi="Arial" w:cs="Arial"/>
        </w:rPr>
        <w:t xml:space="preserve"> </w:t>
      </w:r>
      <w:r w:rsidR="00D63D9F">
        <w:rPr>
          <w:rFonts w:ascii="Arial" w:hAnsi="Arial" w:cs="Arial"/>
        </w:rPr>
        <w:t>14 od 17 tijela (82</w:t>
      </w:r>
      <w:r w:rsidR="00B53369" w:rsidRPr="00DA2AD4">
        <w:rPr>
          <w:rFonts w:ascii="Arial" w:hAnsi="Arial" w:cs="Arial"/>
        </w:rPr>
        <w:t xml:space="preserve">%) </w:t>
      </w:r>
      <w:r w:rsidR="00101833" w:rsidRPr="00DA2AD4">
        <w:rPr>
          <w:rFonts w:ascii="Arial" w:hAnsi="Arial" w:cs="Arial"/>
        </w:rPr>
        <w:t xml:space="preserve">ispunjava navedenu obvezu, dok </w:t>
      </w:r>
      <w:r w:rsidR="00D63D9F">
        <w:rPr>
          <w:rFonts w:ascii="Arial" w:hAnsi="Arial" w:cs="Arial"/>
        </w:rPr>
        <w:t>tri tijela (18</w:t>
      </w:r>
      <w:r w:rsidR="00B53369" w:rsidRPr="00DA2AD4">
        <w:rPr>
          <w:rFonts w:ascii="Arial" w:hAnsi="Arial" w:cs="Arial"/>
        </w:rPr>
        <w:t>%) ne zadovoljava</w:t>
      </w:r>
      <w:r w:rsidR="00543CC4">
        <w:rPr>
          <w:rFonts w:ascii="Arial" w:hAnsi="Arial" w:cs="Arial"/>
        </w:rPr>
        <w:t>ju</w:t>
      </w:r>
      <w:r w:rsidRPr="00DA2AD4">
        <w:rPr>
          <w:rFonts w:ascii="Arial" w:hAnsi="Arial" w:cs="Arial"/>
        </w:rPr>
        <w:t xml:space="preserve"> odredbe iz </w:t>
      </w:r>
      <w:r w:rsidR="00DA2AD4">
        <w:rPr>
          <w:rFonts w:ascii="Arial" w:hAnsi="Arial" w:cs="Arial"/>
        </w:rPr>
        <w:t>navedene točke članka 10.</w:t>
      </w:r>
      <w:r w:rsidR="00B53369" w:rsidRPr="00DA2AD4">
        <w:rPr>
          <w:rFonts w:ascii="Arial" w:hAnsi="Arial" w:cs="Arial"/>
        </w:rPr>
        <w:t>,</w:t>
      </w:r>
      <w:r w:rsidRPr="00DA2AD4">
        <w:rPr>
          <w:rFonts w:ascii="Arial" w:hAnsi="Arial" w:cs="Arial"/>
        </w:rPr>
        <w:t xml:space="preserve"> i to tri jedinice lokalne samouprave (</w:t>
      </w:r>
      <w:r w:rsidR="001F547C" w:rsidRPr="00DA2AD4">
        <w:rPr>
          <w:rFonts w:ascii="Arial" w:hAnsi="Arial" w:cs="Arial"/>
        </w:rPr>
        <w:t xml:space="preserve">od </w:t>
      </w:r>
      <w:r w:rsidR="00B53369" w:rsidRPr="00DA2AD4">
        <w:rPr>
          <w:rFonts w:ascii="Arial" w:hAnsi="Arial" w:cs="Arial"/>
        </w:rPr>
        <w:t xml:space="preserve">njih </w:t>
      </w:r>
      <w:r w:rsidR="00D63D9F">
        <w:rPr>
          <w:rFonts w:ascii="Arial" w:hAnsi="Arial" w:cs="Arial"/>
        </w:rPr>
        <w:t xml:space="preserve">11 - 27%): </w:t>
      </w:r>
      <w:r w:rsidR="001F547C" w:rsidRPr="00DA2AD4">
        <w:rPr>
          <w:rFonts w:ascii="Arial" w:hAnsi="Arial" w:cs="Arial"/>
        </w:rPr>
        <w:t>Grad Pleterni</w:t>
      </w:r>
      <w:r w:rsidR="00DA2AD4">
        <w:rPr>
          <w:rFonts w:ascii="Arial" w:hAnsi="Arial" w:cs="Arial"/>
        </w:rPr>
        <w:t>ca, općine Brestovac i Jakšić</w:t>
      </w:r>
      <w:r w:rsidR="0023039F">
        <w:rPr>
          <w:rFonts w:ascii="Arial" w:hAnsi="Arial" w:cs="Arial"/>
        </w:rPr>
        <w:t>,</w:t>
      </w:r>
      <w:r w:rsidR="00DA2AD4">
        <w:rPr>
          <w:rFonts w:ascii="Arial" w:hAnsi="Arial" w:cs="Arial"/>
        </w:rPr>
        <w:t xml:space="preserve"> </w:t>
      </w:r>
      <w:r w:rsidR="00D63D9F">
        <w:rPr>
          <w:rFonts w:ascii="Arial" w:hAnsi="Arial" w:cs="Arial"/>
        </w:rPr>
        <w:t xml:space="preserve">koje </w:t>
      </w:r>
      <w:r w:rsidR="00543CC4">
        <w:rPr>
          <w:rFonts w:ascii="Arial" w:hAnsi="Arial" w:cs="Arial"/>
        </w:rPr>
        <w:t xml:space="preserve">ne ispunjavaju </w:t>
      </w:r>
      <w:r w:rsidR="00381A94">
        <w:rPr>
          <w:rFonts w:ascii="Arial" w:hAnsi="Arial" w:cs="Arial"/>
        </w:rPr>
        <w:t>predmetnu obvezu jer</w:t>
      </w:r>
      <w:r w:rsidR="001F547C" w:rsidRPr="00DA2AD4">
        <w:rPr>
          <w:rFonts w:ascii="Arial" w:hAnsi="Arial" w:cs="Arial"/>
        </w:rPr>
        <w:t xml:space="preserve"> </w:t>
      </w:r>
      <w:r w:rsidR="00607799">
        <w:rPr>
          <w:rFonts w:ascii="Arial" w:hAnsi="Arial" w:cs="Arial"/>
        </w:rPr>
        <w:t>na njihovim internetskim stranicama</w:t>
      </w:r>
      <w:r w:rsidR="001F547C" w:rsidRPr="00DA2AD4">
        <w:rPr>
          <w:rFonts w:ascii="Arial" w:hAnsi="Arial" w:cs="Arial"/>
        </w:rPr>
        <w:t xml:space="preserve"> nisu navedeni </w:t>
      </w:r>
      <w:r w:rsidR="00381A94">
        <w:rPr>
          <w:rFonts w:ascii="Arial" w:hAnsi="Arial" w:cs="Arial"/>
        </w:rPr>
        <w:t xml:space="preserve">svi potrebni </w:t>
      </w:r>
      <w:r w:rsidR="00101833" w:rsidRPr="00DA2AD4">
        <w:rPr>
          <w:rFonts w:ascii="Arial" w:hAnsi="Arial" w:cs="Arial"/>
        </w:rPr>
        <w:t>podaci za kontakt</w:t>
      </w:r>
      <w:r w:rsidR="001F547C" w:rsidRPr="00DA2AD4">
        <w:rPr>
          <w:rFonts w:ascii="Arial" w:hAnsi="Arial" w:cs="Arial"/>
        </w:rPr>
        <w:t xml:space="preserve">, </w:t>
      </w:r>
      <w:r w:rsidR="00381A94">
        <w:rPr>
          <w:rFonts w:ascii="Arial" w:hAnsi="Arial" w:cs="Arial"/>
        </w:rPr>
        <w:t>izuzev telefonskog broja i opće adrese elektroničke pošte, uključujući zadani internetski obrazac za kontakt</w:t>
      </w:r>
      <w:r w:rsidR="00D63D9F">
        <w:rPr>
          <w:rFonts w:ascii="Arial" w:hAnsi="Arial" w:cs="Arial"/>
        </w:rPr>
        <w:t>.</w:t>
      </w:r>
    </w:p>
    <w:p w:rsidR="00761F40" w:rsidRPr="00277928" w:rsidRDefault="00761F40" w:rsidP="00C56A46">
      <w:pPr>
        <w:pStyle w:val="Normal1"/>
        <w:spacing w:after="120"/>
        <w:jc w:val="both"/>
        <w:rPr>
          <w:rFonts w:ascii="Arial" w:hAnsi="Arial" w:cs="Arial"/>
          <w:highlight w:val="yellow"/>
        </w:rPr>
      </w:pPr>
    </w:p>
    <w:p w:rsidR="009772BF" w:rsidRPr="001F1925" w:rsidRDefault="009772BF" w:rsidP="001F1925">
      <w:pPr>
        <w:pBdr>
          <w:top w:val="single" w:sz="4" w:space="1" w:color="auto"/>
          <w:left w:val="single" w:sz="4" w:space="4" w:color="auto"/>
          <w:bottom w:val="single" w:sz="4" w:space="0" w:color="auto"/>
          <w:right w:val="single" w:sz="4" w:space="4" w:color="auto"/>
        </w:pBdr>
        <w:spacing w:after="120"/>
        <w:jc w:val="both"/>
        <w:rPr>
          <w:rFonts w:ascii="Arial" w:hAnsi="Arial" w:cs="Arial"/>
          <w:i/>
        </w:rPr>
      </w:pPr>
      <w:bookmarkStart w:id="8" w:name="_2bn6wsx" w:colFirst="0" w:colLast="0"/>
      <w:bookmarkEnd w:id="8"/>
      <w:r w:rsidRPr="001F1925">
        <w:rPr>
          <w:rFonts w:ascii="Arial" w:hAnsi="Arial" w:cs="Arial"/>
          <w:b/>
          <w:i/>
        </w:rPr>
        <w:t>Rezultati praćenja</w:t>
      </w:r>
      <w:r w:rsidRPr="001F1925">
        <w:rPr>
          <w:rFonts w:ascii="Arial" w:hAnsi="Arial" w:cs="Arial"/>
          <w:i/>
        </w:rPr>
        <w:t xml:space="preserve"> pokazali su da </w:t>
      </w:r>
      <w:r w:rsidR="00B53369">
        <w:rPr>
          <w:rFonts w:ascii="Arial" w:hAnsi="Arial" w:cs="Arial"/>
          <w:i/>
        </w:rPr>
        <w:t>samo 3 od 17 ili</w:t>
      </w:r>
      <w:r w:rsidR="008579FF">
        <w:rPr>
          <w:rFonts w:ascii="Arial" w:hAnsi="Arial" w:cs="Arial"/>
          <w:i/>
        </w:rPr>
        <w:t xml:space="preserve"> 18</w:t>
      </w:r>
      <w:r w:rsidR="001F1925" w:rsidRPr="001F1925">
        <w:rPr>
          <w:rFonts w:ascii="Arial" w:hAnsi="Arial" w:cs="Arial"/>
          <w:i/>
        </w:rPr>
        <w:t xml:space="preserve">% </w:t>
      </w:r>
      <w:r w:rsidRPr="001F1925">
        <w:rPr>
          <w:rFonts w:ascii="Arial" w:hAnsi="Arial" w:cs="Arial"/>
          <w:i/>
        </w:rPr>
        <w:t xml:space="preserve">tijela javne vlasti objavljuje </w:t>
      </w:r>
      <w:r w:rsidR="00A553C3">
        <w:rPr>
          <w:rFonts w:ascii="Arial" w:hAnsi="Arial" w:cs="Arial"/>
          <w:i/>
        </w:rPr>
        <w:t>zakone i druge pro</w:t>
      </w:r>
      <w:r w:rsidR="00381A94">
        <w:rPr>
          <w:rFonts w:ascii="Arial" w:hAnsi="Arial" w:cs="Arial"/>
          <w:i/>
        </w:rPr>
        <w:t>pise kojima se uređuje njihovo područje rada (točka 1.),</w:t>
      </w:r>
      <w:r w:rsidRPr="001F1925">
        <w:rPr>
          <w:rFonts w:ascii="Arial" w:hAnsi="Arial" w:cs="Arial"/>
          <w:i/>
        </w:rPr>
        <w:t xml:space="preserve"> dok njih </w:t>
      </w:r>
      <w:r w:rsidR="005723EE">
        <w:rPr>
          <w:rFonts w:ascii="Arial" w:hAnsi="Arial" w:cs="Arial"/>
          <w:i/>
        </w:rPr>
        <w:t>15</w:t>
      </w:r>
      <w:r w:rsidR="00CA72CA">
        <w:rPr>
          <w:rFonts w:ascii="Arial" w:hAnsi="Arial" w:cs="Arial"/>
          <w:i/>
        </w:rPr>
        <w:t>, odnosno 8</w:t>
      </w:r>
      <w:r w:rsidR="005723EE">
        <w:rPr>
          <w:rFonts w:ascii="Arial" w:hAnsi="Arial" w:cs="Arial"/>
          <w:i/>
        </w:rPr>
        <w:t>8</w:t>
      </w:r>
      <w:r w:rsidR="001F1925" w:rsidRPr="001F1925">
        <w:rPr>
          <w:rFonts w:ascii="Arial" w:hAnsi="Arial" w:cs="Arial"/>
          <w:i/>
        </w:rPr>
        <w:t xml:space="preserve">% objavljuje </w:t>
      </w:r>
      <w:r w:rsidR="00381A94">
        <w:rPr>
          <w:rFonts w:ascii="Arial" w:hAnsi="Arial" w:cs="Arial"/>
          <w:i/>
        </w:rPr>
        <w:t xml:space="preserve">planove, strategija, izvješća i druge </w:t>
      </w:r>
      <w:r w:rsidR="001F1925" w:rsidRPr="001F1925">
        <w:rPr>
          <w:rFonts w:ascii="Arial" w:hAnsi="Arial" w:cs="Arial"/>
          <w:i/>
        </w:rPr>
        <w:t>dokum</w:t>
      </w:r>
      <w:r w:rsidR="00CA72CA">
        <w:rPr>
          <w:rFonts w:ascii="Arial" w:hAnsi="Arial" w:cs="Arial"/>
          <w:i/>
        </w:rPr>
        <w:t>ente propisane točkom 4. Njih 12 ili 71%</w:t>
      </w:r>
      <w:r w:rsidRPr="001F1925">
        <w:rPr>
          <w:rFonts w:ascii="Arial" w:hAnsi="Arial" w:cs="Arial"/>
          <w:i/>
        </w:rPr>
        <w:t xml:space="preserve"> objavljuje </w:t>
      </w:r>
      <w:r w:rsidR="00381A94">
        <w:rPr>
          <w:rFonts w:ascii="Arial" w:hAnsi="Arial" w:cs="Arial"/>
          <w:i/>
        </w:rPr>
        <w:t>informacije vezane uz natječajne postupke (točka 10.)</w:t>
      </w:r>
      <w:r w:rsidR="00CA72CA">
        <w:rPr>
          <w:rFonts w:ascii="Arial" w:hAnsi="Arial" w:cs="Arial"/>
          <w:i/>
        </w:rPr>
        <w:t xml:space="preserve">, </w:t>
      </w:r>
      <w:r w:rsidR="00B53369">
        <w:rPr>
          <w:rFonts w:ascii="Arial" w:hAnsi="Arial" w:cs="Arial"/>
          <w:i/>
        </w:rPr>
        <w:t>dok</w:t>
      </w:r>
      <w:r w:rsidR="001B3140">
        <w:rPr>
          <w:rFonts w:ascii="Arial" w:hAnsi="Arial" w:cs="Arial"/>
          <w:i/>
        </w:rPr>
        <w:t xml:space="preserve"> 14 tijela ili 82</w:t>
      </w:r>
      <w:r w:rsidR="00CA72CA">
        <w:rPr>
          <w:rFonts w:ascii="Arial" w:hAnsi="Arial" w:cs="Arial"/>
          <w:i/>
        </w:rPr>
        <w:t xml:space="preserve">% </w:t>
      </w:r>
      <w:r w:rsidR="00381A94">
        <w:rPr>
          <w:rFonts w:ascii="Arial" w:hAnsi="Arial" w:cs="Arial"/>
          <w:i/>
        </w:rPr>
        <w:t>objavljuje informacije o unutarnjem ustrojstvu s kontaktima (to</w:t>
      </w:r>
      <w:r w:rsidR="0023039F">
        <w:rPr>
          <w:rFonts w:ascii="Arial" w:hAnsi="Arial" w:cs="Arial"/>
          <w:i/>
        </w:rPr>
        <w:t>č</w:t>
      </w:r>
      <w:r w:rsidR="00381A94">
        <w:rPr>
          <w:rFonts w:ascii="Arial" w:hAnsi="Arial" w:cs="Arial"/>
          <w:i/>
        </w:rPr>
        <w:t>ka 11.).</w:t>
      </w:r>
    </w:p>
    <w:p w:rsidR="00C56A46" w:rsidRPr="006563D0" w:rsidRDefault="00C56A46" w:rsidP="001F1925">
      <w:pPr>
        <w:pBdr>
          <w:top w:val="single" w:sz="4" w:space="1" w:color="auto"/>
          <w:left w:val="single" w:sz="4" w:space="4" w:color="auto"/>
          <w:bottom w:val="single" w:sz="4" w:space="0" w:color="auto"/>
          <w:right w:val="single" w:sz="4" w:space="4" w:color="auto"/>
        </w:pBdr>
        <w:spacing w:after="120"/>
        <w:jc w:val="both"/>
        <w:rPr>
          <w:rFonts w:ascii="Arial" w:hAnsi="Arial" w:cs="Arial"/>
          <w:i/>
        </w:rPr>
      </w:pPr>
      <w:r w:rsidRPr="001F1925">
        <w:rPr>
          <w:rFonts w:ascii="Arial" w:hAnsi="Arial" w:cs="Arial"/>
          <w:i/>
        </w:rPr>
        <w:t>U cjelini, razina objave u kategoriji transparent</w:t>
      </w:r>
      <w:r w:rsidR="00CA72CA">
        <w:rPr>
          <w:rFonts w:ascii="Arial" w:hAnsi="Arial" w:cs="Arial"/>
          <w:i/>
        </w:rPr>
        <w:t xml:space="preserve">nosti rada i planiranja je </w:t>
      </w:r>
      <w:r w:rsidR="001B3140">
        <w:rPr>
          <w:rFonts w:ascii="Arial" w:hAnsi="Arial" w:cs="Arial"/>
          <w:b/>
          <w:i/>
        </w:rPr>
        <w:t>65</w:t>
      </w:r>
      <w:r w:rsidR="00CA72CA" w:rsidRPr="00B53369">
        <w:rPr>
          <w:rFonts w:ascii="Arial" w:hAnsi="Arial" w:cs="Arial"/>
          <w:b/>
          <w:i/>
        </w:rPr>
        <w:t>%</w:t>
      </w:r>
      <w:r w:rsidR="00D63D9F">
        <w:rPr>
          <w:rFonts w:ascii="Arial" w:hAnsi="Arial" w:cs="Arial"/>
          <w:i/>
        </w:rPr>
        <w:t xml:space="preserve"> ili oko</w:t>
      </w:r>
      <w:r w:rsidR="001F1925" w:rsidRPr="001F1925">
        <w:rPr>
          <w:rFonts w:ascii="Arial" w:hAnsi="Arial" w:cs="Arial"/>
          <w:i/>
        </w:rPr>
        <w:t xml:space="preserve"> 2/3</w:t>
      </w:r>
      <w:r w:rsidRPr="001F1925">
        <w:rPr>
          <w:rFonts w:ascii="Arial" w:hAnsi="Arial" w:cs="Arial"/>
          <w:i/>
        </w:rPr>
        <w:t xml:space="preserve"> obja</w:t>
      </w:r>
      <w:r w:rsidR="00CA72CA">
        <w:rPr>
          <w:rFonts w:ascii="Arial" w:hAnsi="Arial" w:cs="Arial"/>
          <w:i/>
        </w:rPr>
        <w:t>vljenih informacija od strane 17</w:t>
      </w:r>
      <w:r w:rsidRPr="001F1925">
        <w:rPr>
          <w:rFonts w:ascii="Arial" w:hAnsi="Arial" w:cs="Arial"/>
          <w:i/>
        </w:rPr>
        <w:t xml:space="preserve"> tijela javne vlasti.</w:t>
      </w:r>
    </w:p>
    <w:p w:rsidR="009772BF" w:rsidRPr="009772BF" w:rsidRDefault="009772BF" w:rsidP="009772BF">
      <w:pPr>
        <w:spacing w:before="240"/>
        <w:jc w:val="both"/>
        <w:rPr>
          <w:rFonts w:ascii="Arial" w:hAnsi="Arial" w:cs="Arial"/>
          <w:u w:val="single"/>
        </w:rPr>
      </w:pPr>
    </w:p>
    <w:p w:rsidR="00381A94" w:rsidRDefault="00381A94">
      <w:pPr>
        <w:rPr>
          <w:rFonts w:ascii="Arial" w:hAnsi="Arial" w:cs="Arial"/>
          <w:i/>
        </w:rPr>
      </w:pPr>
      <w:r>
        <w:rPr>
          <w:rFonts w:ascii="Arial" w:hAnsi="Arial" w:cs="Arial"/>
          <w:i/>
        </w:rPr>
        <w:br w:type="page"/>
      </w:r>
    </w:p>
    <w:p w:rsidR="00607799" w:rsidRDefault="009772BF" w:rsidP="008C7D7E">
      <w:pPr>
        <w:rPr>
          <w:rFonts w:ascii="Arial" w:eastAsia="Times New Roman" w:hAnsi="Arial" w:cs="Arial"/>
          <w:i/>
        </w:rPr>
      </w:pPr>
      <w:r w:rsidRPr="00485714">
        <w:rPr>
          <w:rFonts w:ascii="Arial" w:hAnsi="Arial" w:cs="Arial"/>
          <w:i/>
        </w:rPr>
        <w:lastRenderedPageBreak/>
        <w:t xml:space="preserve">Tablica </w:t>
      </w:r>
      <w:r w:rsidR="008A125C" w:rsidRPr="00485714">
        <w:rPr>
          <w:rFonts w:ascii="Arial" w:hAnsi="Arial" w:cs="Arial"/>
          <w:i/>
        </w:rPr>
        <w:fldChar w:fldCharType="begin"/>
      </w:r>
      <w:r w:rsidRPr="00485714">
        <w:rPr>
          <w:rFonts w:ascii="Arial" w:hAnsi="Arial" w:cs="Arial"/>
          <w:i/>
        </w:rPr>
        <w:instrText xml:space="preserve"> SEQ Tablica \* ARABIC </w:instrText>
      </w:r>
      <w:r w:rsidR="008A125C" w:rsidRPr="00485714">
        <w:rPr>
          <w:rFonts w:ascii="Arial" w:hAnsi="Arial" w:cs="Arial"/>
          <w:i/>
        </w:rPr>
        <w:fldChar w:fldCharType="separate"/>
      </w:r>
      <w:r w:rsidR="00455774">
        <w:rPr>
          <w:rFonts w:ascii="Arial" w:hAnsi="Arial" w:cs="Arial"/>
          <w:i/>
          <w:noProof/>
        </w:rPr>
        <w:t>3</w:t>
      </w:r>
      <w:r w:rsidR="008A125C" w:rsidRPr="00485714">
        <w:rPr>
          <w:rFonts w:ascii="Arial" w:hAnsi="Arial" w:cs="Arial"/>
          <w:i/>
        </w:rPr>
        <w:fldChar w:fldCharType="end"/>
      </w:r>
      <w:r w:rsidRPr="00485714">
        <w:rPr>
          <w:rFonts w:ascii="Arial" w:hAnsi="Arial" w:cs="Arial"/>
          <w:i/>
        </w:rPr>
        <w:t xml:space="preserve">. </w:t>
      </w:r>
      <w:r w:rsidRPr="00485714">
        <w:rPr>
          <w:rFonts w:ascii="Arial" w:eastAsia="Times New Roman" w:hAnsi="Arial" w:cs="Arial"/>
          <w:i/>
        </w:rPr>
        <w:t>Transparentnost okvira rada i planiranja</w:t>
      </w:r>
    </w:p>
    <w:p w:rsidR="00381A94" w:rsidRPr="00381A94" w:rsidRDefault="00381A94" w:rsidP="008C7D7E">
      <w:pPr>
        <w:rPr>
          <w:rFonts w:ascii="Arial" w:eastAsia="Times New Roman" w:hAnsi="Arial" w:cs="Arial"/>
          <w:i/>
        </w:rPr>
      </w:pPr>
    </w:p>
    <w:tbl>
      <w:tblPr>
        <w:tblW w:w="0" w:type="auto"/>
        <w:jc w:val="center"/>
        <w:tblLayout w:type="fixed"/>
        <w:tblLook w:val="04A0" w:firstRow="1" w:lastRow="0" w:firstColumn="1" w:lastColumn="0" w:noHBand="0" w:noVBand="1"/>
      </w:tblPr>
      <w:tblGrid>
        <w:gridCol w:w="2086"/>
        <w:gridCol w:w="1230"/>
        <w:gridCol w:w="1989"/>
        <w:gridCol w:w="2090"/>
        <w:gridCol w:w="1893"/>
      </w:tblGrid>
      <w:tr w:rsidR="00537DF1" w:rsidRPr="00B53369" w:rsidTr="00607799">
        <w:trPr>
          <w:trHeight w:val="433"/>
          <w:jc w:val="center"/>
        </w:trPr>
        <w:tc>
          <w:tcPr>
            <w:tcW w:w="2086" w:type="dxa"/>
            <w:tcBorders>
              <w:top w:val="nil"/>
              <w:left w:val="nil"/>
              <w:bottom w:val="nil"/>
              <w:right w:val="nil"/>
            </w:tcBorders>
            <w:shd w:val="clear" w:color="auto" w:fill="auto"/>
            <w:noWrap/>
            <w:vAlign w:val="bottom"/>
            <w:hideMark/>
          </w:tcPr>
          <w:p w:rsidR="00537DF1" w:rsidRPr="00B53369" w:rsidRDefault="00537DF1" w:rsidP="00537DF1">
            <w:pPr>
              <w:spacing w:after="0" w:line="240" w:lineRule="auto"/>
              <w:rPr>
                <w:rFonts w:ascii="Arial" w:eastAsia="Times New Roman" w:hAnsi="Arial" w:cs="Arial"/>
                <w:color w:val="000000"/>
                <w:sz w:val="18"/>
                <w:szCs w:val="18"/>
              </w:rPr>
            </w:pPr>
            <w:bookmarkStart w:id="9" w:name="_Toc461893957"/>
          </w:p>
        </w:tc>
        <w:tc>
          <w:tcPr>
            <w:tcW w:w="7202" w:type="dxa"/>
            <w:gridSpan w:val="4"/>
            <w:tcBorders>
              <w:top w:val="single" w:sz="4" w:space="0" w:color="auto"/>
              <w:left w:val="single" w:sz="4" w:space="0" w:color="auto"/>
              <w:bottom w:val="single" w:sz="4" w:space="0" w:color="auto"/>
              <w:right w:val="single" w:sz="4" w:space="0" w:color="auto"/>
            </w:tcBorders>
            <w:shd w:val="clear" w:color="auto" w:fill="DE9797" w:themeFill="accent6" w:themeFillShade="E6"/>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TRANSPARENTNOST OKVIRA RADA I PLANIRANJA</w:t>
            </w:r>
          </w:p>
        </w:tc>
      </w:tr>
      <w:tr w:rsidR="00B53369" w:rsidRPr="00B53369" w:rsidTr="00607799">
        <w:trPr>
          <w:trHeight w:val="2145"/>
          <w:jc w:val="center"/>
        </w:trPr>
        <w:tc>
          <w:tcPr>
            <w:tcW w:w="2086" w:type="dxa"/>
            <w:tcBorders>
              <w:top w:val="single" w:sz="4" w:space="0" w:color="auto"/>
              <w:left w:val="single" w:sz="4" w:space="0" w:color="auto"/>
              <w:bottom w:val="single" w:sz="4" w:space="0" w:color="auto"/>
              <w:right w:val="single" w:sz="4" w:space="0" w:color="auto"/>
            </w:tcBorders>
            <w:shd w:val="clear" w:color="auto" w:fill="DE9797" w:themeFill="accent6" w:themeFillShade="E6"/>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TJV</w:t>
            </w:r>
          </w:p>
        </w:tc>
        <w:tc>
          <w:tcPr>
            <w:tcW w:w="1230" w:type="dxa"/>
            <w:tcBorders>
              <w:top w:val="nil"/>
              <w:left w:val="nil"/>
              <w:bottom w:val="single" w:sz="4" w:space="0" w:color="auto"/>
              <w:right w:val="single" w:sz="4" w:space="0" w:color="auto"/>
            </w:tcBorders>
            <w:shd w:val="clear" w:color="auto" w:fill="E8B7B7" w:themeFill="accent6"/>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Točka 1. – zakoni i ostali propisi koji se odnose na njihovo područje rada</w:t>
            </w:r>
          </w:p>
        </w:tc>
        <w:tc>
          <w:tcPr>
            <w:tcW w:w="1989" w:type="dxa"/>
            <w:tcBorders>
              <w:top w:val="nil"/>
              <w:left w:val="nil"/>
              <w:bottom w:val="single" w:sz="4" w:space="0" w:color="auto"/>
              <w:right w:val="single" w:sz="4" w:space="0" w:color="auto"/>
            </w:tcBorders>
            <w:shd w:val="clear" w:color="auto" w:fill="E8B7B7" w:themeFill="accent6"/>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Točka 4. – godišnji planovi, programi, strategije, upute, izvješća o radu, financijska izvješća, i drugi odgovarajući dokumenti koji se odnose na područje rada TJV</w:t>
            </w:r>
          </w:p>
        </w:tc>
        <w:tc>
          <w:tcPr>
            <w:tcW w:w="2090" w:type="dxa"/>
            <w:tcBorders>
              <w:top w:val="nil"/>
              <w:left w:val="nil"/>
              <w:bottom w:val="single" w:sz="4" w:space="0" w:color="auto"/>
              <w:right w:val="single" w:sz="4" w:space="0" w:color="auto"/>
            </w:tcBorders>
            <w:shd w:val="clear" w:color="auto" w:fill="E8B7B7" w:themeFill="accent6"/>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Točka 10. – obavijesti o raspisanim natječajima, dokumentacija potrebna za sudjelovanje u natječajnom postupku te obavijest o ishodu natječajnog postupka</w:t>
            </w:r>
          </w:p>
        </w:tc>
        <w:tc>
          <w:tcPr>
            <w:tcW w:w="1893" w:type="dxa"/>
            <w:tcBorders>
              <w:top w:val="nil"/>
              <w:left w:val="nil"/>
              <w:bottom w:val="single" w:sz="4" w:space="0" w:color="auto"/>
              <w:right w:val="single" w:sz="4" w:space="0" w:color="auto"/>
            </w:tcBorders>
            <w:shd w:val="clear" w:color="auto" w:fill="E8B7B7" w:themeFill="accent6"/>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Točka 11. - informacije o unutarnjem ustrojstvu TJV, s imenima čelnika tijela i voditelja ustrojstvenih jedinica i njihovim podacima za kontakt</w:t>
            </w:r>
          </w:p>
        </w:tc>
      </w:tr>
      <w:tr w:rsidR="00B53369" w:rsidRPr="00B53369" w:rsidTr="00607799">
        <w:trPr>
          <w:trHeight w:val="300"/>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Grad Kutjevo</w:t>
            </w:r>
          </w:p>
        </w:tc>
        <w:tc>
          <w:tcPr>
            <w:tcW w:w="123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auto"/>
            <w:vAlign w:val="center"/>
            <w:hideMark/>
          </w:tcPr>
          <w:p w:rsidR="00537DF1" w:rsidRPr="00B53369" w:rsidRDefault="008D5853" w:rsidP="00537DF1">
            <w:pPr>
              <w:spacing w:after="0" w:line="240" w:lineRule="auto"/>
              <w:jc w:val="center"/>
              <w:rPr>
                <w:rFonts w:ascii="Arial" w:eastAsia="Times New Roman" w:hAnsi="Arial" w:cs="Arial"/>
                <w:sz w:val="18"/>
                <w:szCs w:val="18"/>
              </w:rPr>
            </w:pPr>
            <w:hyperlink r:id="rId18" w:history="1">
              <w:r w:rsidR="00537DF1" w:rsidRPr="00B53369">
                <w:rPr>
                  <w:rFonts w:ascii="Arial" w:eastAsia="Times New Roman" w:hAnsi="Arial" w:cs="Arial"/>
                  <w:sz w:val="18"/>
                  <w:szCs w:val="18"/>
                </w:rPr>
                <w:t>+</w:t>
              </w:r>
            </w:hyperlink>
          </w:p>
        </w:tc>
        <w:tc>
          <w:tcPr>
            <w:tcW w:w="1893" w:type="dxa"/>
            <w:tcBorders>
              <w:top w:val="nil"/>
              <w:left w:val="nil"/>
              <w:bottom w:val="single" w:sz="4" w:space="0" w:color="auto"/>
              <w:right w:val="single" w:sz="4" w:space="0" w:color="auto"/>
            </w:tcBorders>
            <w:shd w:val="clear" w:color="auto" w:fill="auto"/>
            <w:vAlign w:val="center"/>
            <w:hideMark/>
          </w:tcPr>
          <w:p w:rsidR="00537DF1" w:rsidRPr="00B53369" w:rsidRDefault="008D5853" w:rsidP="00537DF1">
            <w:pPr>
              <w:spacing w:after="0" w:line="240" w:lineRule="auto"/>
              <w:jc w:val="center"/>
              <w:rPr>
                <w:rFonts w:ascii="Arial" w:eastAsia="Times New Roman" w:hAnsi="Arial" w:cs="Arial"/>
                <w:sz w:val="18"/>
                <w:szCs w:val="18"/>
              </w:rPr>
            </w:pPr>
            <w:hyperlink r:id="rId19" w:history="1">
              <w:r w:rsidR="00537DF1" w:rsidRPr="00B53369">
                <w:rPr>
                  <w:rFonts w:ascii="Arial" w:eastAsia="Times New Roman" w:hAnsi="Arial" w:cs="Arial"/>
                  <w:sz w:val="18"/>
                  <w:szCs w:val="18"/>
                </w:rPr>
                <w:t>+</w:t>
              </w:r>
            </w:hyperlink>
          </w:p>
        </w:tc>
      </w:tr>
      <w:tr w:rsidR="00B53369" w:rsidRPr="00B53369" w:rsidTr="00607799">
        <w:trPr>
          <w:trHeight w:val="300"/>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Grad Lipik</w:t>
            </w:r>
          </w:p>
        </w:tc>
        <w:tc>
          <w:tcPr>
            <w:tcW w:w="123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893"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r>
      <w:tr w:rsidR="00B53369" w:rsidRPr="00B53369" w:rsidTr="00607799">
        <w:trPr>
          <w:trHeight w:val="300"/>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Grad Pakrac</w:t>
            </w:r>
          </w:p>
        </w:tc>
        <w:tc>
          <w:tcPr>
            <w:tcW w:w="123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FFFFFF" w:themeFill="background1"/>
            <w:vAlign w:val="center"/>
            <w:hideMark/>
          </w:tcPr>
          <w:p w:rsidR="005723EE" w:rsidRPr="00B53369" w:rsidRDefault="005723EE" w:rsidP="00537DF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893"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r>
      <w:tr w:rsidR="00B53369" w:rsidRPr="00B53369" w:rsidTr="00607799">
        <w:trPr>
          <w:trHeight w:val="300"/>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Grad Pleternica</w:t>
            </w:r>
          </w:p>
        </w:tc>
        <w:tc>
          <w:tcPr>
            <w:tcW w:w="1230"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893"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r>
      <w:tr w:rsidR="00B53369" w:rsidRPr="00B53369" w:rsidTr="00607799">
        <w:trPr>
          <w:trHeight w:val="300"/>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Grad Požega</w:t>
            </w:r>
          </w:p>
        </w:tc>
        <w:tc>
          <w:tcPr>
            <w:tcW w:w="123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893"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r>
      <w:tr w:rsidR="00B53369" w:rsidRPr="00B53369" w:rsidTr="00607799">
        <w:trPr>
          <w:trHeight w:val="300"/>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Općina Brestovac</w:t>
            </w:r>
          </w:p>
        </w:tc>
        <w:tc>
          <w:tcPr>
            <w:tcW w:w="123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893"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r>
      <w:tr w:rsidR="00B53369" w:rsidRPr="00B53369" w:rsidTr="00607799">
        <w:trPr>
          <w:trHeight w:val="300"/>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Općina Čaglin</w:t>
            </w:r>
          </w:p>
        </w:tc>
        <w:tc>
          <w:tcPr>
            <w:tcW w:w="123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893"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r>
      <w:tr w:rsidR="00B53369" w:rsidRPr="00B53369" w:rsidTr="00607799">
        <w:trPr>
          <w:trHeight w:val="300"/>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Općina Jakšić</w:t>
            </w:r>
          </w:p>
        </w:tc>
        <w:tc>
          <w:tcPr>
            <w:tcW w:w="123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auto"/>
            <w:vAlign w:val="center"/>
            <w:hideMark/>
          </w:tcPr>
          <w:p w:rsidR="00537DF1" w:rsidRPr="00B53369" w:rsidRDefault="008D5853" w:rsidP="00537DF1">
            <w:pPr>
              <w:spacing w:after="0" w:line="240" w:lineRule="auto"/>
              <w:jc w:val="center"/>
              <w:rPr>
                <w:rFonts w:ascii="Arial" w:eastAsia="Times New Roman" w:hAnsi="Arial" w:cs="Arial"/>
                <w:sz w:val="18"/>
                <w:szCs w:val="18"/>
              </w:rPr>
            </w:pPr>
            <w:hyperlink r:id="rId20" w:history="1">
              <w:r w:rsidR="00537DF1" w:rsidRPr="00B53369">
                <w:rPr>
                  <w:rFonts w:ascii="Arial" w:eastAsia="Times New Roman" w:hAnsi="Arial" w:cs="Arial"/>
                  <w:sz w:val="18"/>
                  <w:szCs w:val="18"/>
                </w:rPr>
                <w:t>+</w:t>
              </w:r>
            </w:hyperlink>
          </w:p>
        </w:tc>
        <w:tc>
          <w:tcPr>
            <w:tcW w:w="2090" w:type="dxa"/>
            <w:tcBorders>
              <w:top w:val="nil"/>
              <w:left w:val="nil"/>
              <w:bottom w:val="single" w:sz="4" w:space="0" w:color="auto"/>
              <w:right w:val="single" w:sz="4" w:space="0" w:color="auto"/>
            </w:tcBorders>
            <w:shd w:val="clear" w:color="auto" w:fill="auto"/>
            <w:vAlign w:val="center"/>
            <w:hideMark/>
          </w:tcPr>
          <w:p w:rsidR="00537DF1" w:rsidRPr="00B53369" w:rsidRDefault="008D5853" w:rsidP="00537DF1">
            <w:pPr>
              <w:spacing w:after="0" w:line="240" w:lineRule="auto"/>
              <w:jc w:val="center"/>
              <w:rPr>
                <w:rFonts w:ascii="Arial" w:eastAsia="Times New Roman" w:hAnsi="Arial" w:cs="Arial"/>
                <w:sz w:val="18"/>
                <w:szCs w:val="18"/>
              </w:rPr>
            </w:pPr>
            <w:hyperlink r:id="rId21" w:history="1">
              <w:r w:rsidR="00537DF1" w:rsidRPr="00B53369">
                <w:rPr>
                  <w:rFonts w:ascii="Arial" w:eastAsia="Times New Roman" w:hAnsi="Arial" w:cs="Arial"/>
                  <w:sz w:val="18"/>
                  <w:szCs w:val="18"/>
                </w:rPr>
                <w:t>+</w:t>
              </w:r>
            </w:hyperlink>
          </w:p>
        </w:tc>
        <w:tc>
          <w:tcPr>
            <w:tcW w:w="1893"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r>
      <w:tr w:rsidR="00B53369" w:rsidRPr="00B53369" w:rsidTr="00607799">
        <w:trPr>
          <w:trHeight w:val="300"/>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Općina Kaptol</w:t>
            </w:r>
          </w:p>
        </w:tc>
        <w:tc>
          <w:tcPr>
            <w:tcW w:w="123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auto"/>
            <w:vAlign w:val="center"/>
            <w:hideMark/>
          </w:tcPr>
          <w:p w:rsidR="00537DF1" w:rsidRPr="00B53369" w:rsidRDefault="008D5853" w:rsidP="00537DF1">
            <w:pPr>
              <w:spacing w:after="0" w:line="240" w:lineRule="auto"/>
              <w:jc w:val="center"/>
              <w:rPr>
                <w:rFonts w:ascii="Arial" w:eastAsia="Times New Roman" w:hAnsi="Arial" w:cs="Arial"/>
                <w:sz w:val="18"/>
                <w:szCs w:val="18"/>
              </w:rPr>
            </w:pPr>
            <w:hyperlink r:id="rId22" w:history="1">
              <w:r w:rsidR="00537DF1" w:rsidRPr="00B53369">
                <w:rPr>
                  <w:rFonts w:ascii="Arial" w:eastAsia="Times New Roman" w:hAnsi="Arial" w:cs="Arial"/>
                  <w:sz w:val="18"/>
                  <w:szCs w:val="18"/>
                </w:rPr>
                <w:t>+</w:t>
              </w:r>
            </w:hyperlink>
          </w:p>
        </w:tc>
        <w:tc>
          <w:tcPr>
            <w:tcW w:w="1893" w:type="dxa"/>
            <w:tcBorders>
              <w:top w:val="nil"/>
              <w:left w:val="nil"/>
              <w:bottom w:val="single" w:sz="4" w:space="0" w:color="auto"/>
              <w:right w:val="single" w:sz="4" w:space="0" w:color="auto"/>
            </w:tcBorders>
            <w:shd w:val="clear" w:color="auto" w:fill="auto"/>
            <w:vAlign w:val="center"/>
            <w:hideMark/>
          </w:tcPr>
          <w:p w:rsidR="00537DF1" w:rsidRPr="00B53369" w:rsidRDefault="008D5853" w:rsidP="00537DF1">
            <w:pPr>
              <w:spacing w:after="0" w:line="240" w:lineRule="auto"/>
              <w:jc w:val="center"/>
              <w:rPr>
                <w:rFonts w:ascii="Arial" w:eastAsia="Times New Roman" w:hAnsi="Arial" w:cs="Arial"/>
                <w:sz w:val="18"/>
                <w:szCs w:val="18"/>
              </w:rPr>
            </w:pPr>
            <w:hyperlink r:id="rId23" w:history="1">
              <w:r w:rsidR="00537DF1" w:rsidRPr="00B53369">
                <w:rPr>
                  <w:rFonts w:ascii="Arial" w:eastAsia="Times New Roman" w:hAnsi="Arial" w:cs="Arial"/>
                  <w:sz w:val="18"/>
                  <w:szCs w:val="18"/>
                </w:rPr>
                <w:t>+</w:t>
              </w:r>
            </w:hyperlink>
          </w:p>
        </w:tc>
      </w:tr>
      <w:tr w:rsidR="00B53369" w:rsidRPr="00B53369" w:rsidTr="00607799">
        <w:trPr>
          <w:trHeight w:val="300"/>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Općina Velika</w:t>
            </w:r>
          </w:p>
        </w:tc>
        <w:tc>
          <w:tcPr>
            <w:tcW w:w="123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auto"/>
            <w:vAlign w:val="center"/>
            <w:hideMark/>
          </w:tcPr>
          <w:p w:rsidR="00537DF1" w:rsidRPr="00B53369" w:rsidRDefault="008D5853" w:rsidP="00537DF1">
            <w:pPr>
              <w:spacing w:after="0" w:line="240" w:lineRule="auto"/>
              <w:jc w:val="center"/>
              <w:rPr>
                <w:rFonts w:ascii="Arial" w:eastAsia="Times New Roman" w:hAnsi="Arial" w:cs="Arial"/>
                <w:sz w:val="18"/>
                <w:szCs w:val="18"/>
              </w:rPr>
            </w:pPr>
            <w:hyperlink r:id="rId24" w:history="1">
              <w:r w:rsidR="00537DF1" w:rsidRPr="00B53369">
                <w:rPr>
                  <w:rFonts w:ascii="Arial" w:eastAsia="Times New Roman" w:hAnsi="Arial" w:cs="Arial"/>
                  <w:sz w:val="18"/>
                  <w:szCs w:val="18"/>
                </w:rPr>
                <w:t>+</w:t>
              </w:r>
            </w:hyperlink>
          </w:p>
        </w:tc>
        <w:tc>
          <w:tcPr>
            <w:tcW w:w="1893" w:type="dxa"/>
            <w:tcBorders>
              <w:top w:val="nil"/>
              <w:left w:val="nil"/>
              <w:bottom w:val="single" w:sz="4" w:space="0" w:color="auto"/>
              <w:right w:val="single" w:sz="4" w:space="0" w:color="auto"/>
            </w:tcBorders>
            <w:shd w:val="clear" w:color="auto" w:fill="auto"/>
            <w:vAlign w:val="center"/>
            <w:hideMark/>
          </w:tcPr>
          <w:p w:rsidR="00537DF1" w:rsidRPr="00B53369" w:rsidRDefault="008D5853" w:rsidP="00537DF1">
            <w:pPr>
              <w:spacing w:after="0" w:line="240" w:lineRule="auto"/>
              <w:jc w:val="center"/>
              <w:rPr>
                <w:rFonts w:ascii="Arial" w:eastAsia="Times New Roman" w:hAnsi="Arial" w:cs="Arial"/>
                <w:sz w:val="18"/>
                <w:szCs w:val="18"/>
              </w:rPr>
            </w:pPr>
            <w:hyperlink r:id="rId25" w:history="1">
              <w:r w:rsidR="00537DF1" w:rsidRPr="00B53369">
                <w:rPr>
                  <w:rFonts w:ascii="Arial" w:eastAsia="Times New Roman" w:hAnsi="Arial" w:cs="Arial"/>
                  <w:sz w:val="18"/>
                  <w:szCs w:val="18"/>
                </w:rPr>
                <w:t>+</w:t>
              </w:r>
            </w:hyperlink>
          </w:p>
        </w:tc>
      </w:tr>
      <w:tr w:rsidR="00B53369" w:rsidRPr="00B53369" w:rsidTr="00607799">
        <w:trPr>
          <w:trHeight w:val="525"/>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Požeško-slavonska županija</w:t>
            </w:r>
          </w:p>
        </w:tc>
        <w:tc>
          <w:tcPr>
            <w:tcW w:w="123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000000" w:fill="FFFFFF"/>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893"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r>
      <w:tr w:rsidR="00B53369" w:rsidRPr="00B53369" w:rsidTr="00607799">
        <w:trPr>
          <w:trHeight w:val="978"/>
          <w:jc w:val="center"/>
        </w:trPr>
        <w:tc>
          <w:tcPr>
            <w:tcW w:w="2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Javna ustanova za upravljanje zaštićenim područjem Požeško-slavonske županije</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single" w:sz="4" w:space="0" w:color="auto"/>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single" w:sz="4" w:space="0" w:color="auto"/>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r>
      <w:tr w:rsidR="00B53369" w:rsidRPr="00B53369" w:rsidTr="00607799">
        <w:trPr>
          <w:trHeight w:val="511"/>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Poduzetnički centar Pakrac d.o.o.</w:t>
            </w:r>
          </w:p>
        </w:tc>
        <w:tc>
          <w:tcPr>
            <w:tcW w:w="123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893"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r>
      <w:tr w:rsidR="00B53369" w:rsidRPr="00B53369" w:rsidTr="00A93C4B">
        <w:trPr>
          <w:trHeight w:val="421"/>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A93C4B">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 xml:space="preserve">Poduzetnički centar Pleternica d.o.o. </w:t>
            </w:r>
          </w:p>
        </w:tc>
        <w:tc>
          <w:tcPr>
            <w:tcW w:w="123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893" w:type="dxa"/>
            <w:tcBorders>
              <w:top w:val="nil"/>
              <w:left w:val="nil"/>
              <w:bottom w:val="single" w:sz="4" w:space="0" w:color="auto"/>
              <w:right w:val="single" w:sz="4" w:space="0" w:color="auto"/>
            </w:tcBorders>
            <w:shd w:val="clear" w:color="auto" w:fill="FFFFFF" w:themeFill="background1"/>
            <w:vAlign w:val="center"/>
            <w:hideMark/>
          </w:tcPr>
          <w:p w:rsidR="00537DF1" w:rsidRPr="00B53369" w:rsidRDefault="001B3140" w:rsidP="00537DF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r>
      <w:tr w:rsidR="00B53369" w:rsidRPr="00B53369" w:rsidTr="00607799">
        <w:trPr>
          <w:trHeight w:val="833"/>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Regionalna razvojna agencija Požeško-slavonske županije - PANORA d.o.o.</w:t>
            </w:r>
          </w:p>
        </w:tc>
        <w:tc>
          <w:tcPr>
            <w:tcW w:w="123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893"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r>
      <w:tr w:rsidR="00B53369" w:rsidRPr="00B53369" w:rsidTr="00607799">
        <w:trPr>
          <w:trHeight w:val="717"/>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Zavod za prostorno uređenje Požeško-slavonske županije</w:t>
            </w:r>
          </w:p>
        </w:tc>
        <w:tc>
          <w:tcPr>
            <w:tcW w:w="123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893"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r>
      <w:tr w:rsidR="00B53369" w:rsidRPr="00B53369" w:rsidTr="00607799">
        <w:trPr>
          <w:trHeight w:val="705"/>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537DF1" w:rsidRPr="00B53369" w:rsidRDefault="00537DF1" w:rsidP="00F10507">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Županijska uprava za ceste Požeško-slavonske županije</w:t>
            </w:r>
          </w:p>
        </w:tc>
        <w:tc>
          <w:tcPr>
            <w:tcW w:w="1230"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989"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2090" w:type="dxa"/>
            <w:tcBorders>
              <w:top w:val="nil"/>
              <w:left w:val="nil"/>
              <w:bottom w:val="single" w:sz="4" w:space="0" w:color="auto"/>
              <w:right w:val="single" w:sz="4" w:space="0" w:color="auto"/>
            </w:tcBorders>
            <w:shd w:val="clear" w:color="auto" w:fill="DFEADF" w:themeFill="accent2" w:themeFillTint="66"/>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c>
          <w:tcPr>
            <w:tcW w:w="1893" w:type="dxa"/>
            <w:tcBorders>
              <w:top w:val="nil"/>
              <w:left w:val="nil"/>
              <w:bottom w:val="single" w:sz="4" w:space="0" w:color="auto"/>
              <w:right w:val="single" w:sz="4" w:space="0" w:color="auto"/>
            </w:tcBorders>
            <w:shd w:val="clear" w:color="auto" w:fill="auto"/>
            <w:vAlign w:val="center"/>
            <w:hideMark/>
          </w:tcPr>
          <w:p w:rsidR="00537DF1" w:rsidRPr="00B53369" w:rsidRDefault="00537DF1" w:rsidP="00537DF1">
            <w:pPr>
              <w:spacing w:after="0" w:line="240" w:lineRule="auto"/>
              <w:jc w:val="center"/>
              <w:rPr>
                <w:rFonts w:ascii="Arial" w:eastAsia="Times New Roman" w:hAnsi="Arial" w:cs="Arial"/>
                <w:color w:val="000000"/>
                <w:sz w:val="18"/>
                <w:szCs w:val="18"/>
              </w:rPr>
            </w:pPr>
            <w:r w:rsidRPr="00B53369">
              <w:rPr>
                <w:rFonts w:ascii="Arial" w:eastAsia="Times New Roman" w:hAnsi="Arial" w:cs="Arial"/>
                <w:color w:val="000000"/>
                <w:sz w:val="18"/>
                <w:szCs w:val="18"/>
              </w:rPr>
              <w:t>+</w:t>
            </w:r>
          </w:p>
        </w:tc>
      </w:tr>
      <w:tr w:rsidR="00B53369" w:rsidRPr="00B53369" w:rsidTr="00C872BA">
        <w:trPr>
          <w:trHeight w:val="480"/>
          <w:jc w:val="center"/>
        </w:trPr>
        <w:tc>
          <w:tcPr>
            <w:tcW w:w="2086"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INFORMACIJE OBJAVLJENE</w:t>
            </w:r>
          </w:p>
        </w:tc>
        <w:tc>
          <w:tcPr>
            <w:tcW w:w="1230" w:type="dxa"/>
            <w:tcBorders>
              <w:top w:val="nil"/>
              <w:left w:val="nil"/>
              <w:bottom w:val="single" w:sz="4" w:space="0" w:color="auto"/>
              <w:right w:val="single" w:sz="4" w:space="0" w:color="auto"/>
            </w:tcBorders>
            <w:shd w:val="clear" w:color="auto" w:fill="D9D9D9" w:themeFill="background1" w:themeFillShade="D9"/>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18%</w:t>
            </w:r>
          </w:p>
        </w:tc>
        <w:tc>
          <w:tcPr>
            <w:tcW w:w="1989" w:type="dxa"/>
            <w:tcBorders>
              <w:top w:val="nil"/>
              <w:left w:val="nil"/>
              <w:bottom w:val="single" w:sz="4" w:space="0" w:color="auto"/>
              <w:right w:val="nil"/>
            </w:tcBorders>
            <w:shd w:val="clear" w:color="auto" w:fill="D9D9D9" w:themeFill="background1" w:themeFillShade="D9"/>
            <w:vAlign w:val="center"/>
            <w:hideMark/>
          </w:tcPr>
          <w:p w:rsidR="00537DF1" w:rsidRPr="00B53369" w:rsidRDefault="005723EE" w:rsidP="00537DF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88</w:t>
            </w:r>
            <w:r w:rsidR="00537DF1" w:rsidRPr="00B53369">
              <w:rPr>
                <w:rFonts w:ascii="Arial" w:eastAsia="Times New Roman" w:hAnsi="Arial" w:cs="Arial"/>
                <w:b/>
                <w:bCs/>
                <w:color w:val="000000"/>
                <w:sz w:val="18"/>
                <w:szCs w:val="18"/>
              </w:rPr>
              <w:t>%</w:t>
            </w:r>
          </w:p>
        </w:tc>
        <w:tc>
          <w:tcPr>
            <w:tcW w:w="209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71%</w:t>
            </w:r>
          </w:p>
        </w:tc>
        <w:tc>
          <w:tcPr>
            <w:tcW w:w="1893" w:type="dxa"/>
            <w:tcBorders>
              <w:top w:val="nil"/>
              <w:left w:val="nil"/>
              <w:bottom w:val="single" w:sz="4" w:space="0" w:color="auto"/>
              <w:right w:val="single" w:sz="4" w:space="0" w:color="auto"/>
            </w:tcBorders>
            <w:shd w:val="clear" w:color="auto" w:fill="D9D9D9" w:themeFill="background1" w:themeFillShade="D9"/>
            <w:vAlign w:val="center"/>
            <w:hideMark/>
          </w:tcPr>
          <w:p w:rsidR="00537DF1" w:rsidRPr="00B53369" w:rsidRDefault="001B3140" w:rsidP="00537DF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82</w:t>
            </w:r>
            <w:r w:rsidR="00537DF1" w:rsidRPr="00B53369">
              <w:rPr>
                <w:rFonts w:ascii="Arial" w:eastAsia="Times New Roman" w:hAnsi="Arial" w:cs="Arial"/>
                <w:b/>
                <w:bCs/>
                <w:color w:val="000000"/>
                <w:sz w:val="18"/>
                <w:szCs w:val="18"/>
              </w:rPr>
              <w:t>%</w:t>
            </w:r>
          </w:p>
        </w:tc>
      </w:tr>
      <w:tr w:rsidR="00B53369" w:rsidRPr="00B53369" w:rsidTr="00B53369">
        <w:trPr>
          <w:trHeight w:val="480"/>
          <w:jc w:val="center"/>
        </w:trPr>
        <w:tc>
          <w:tcPr>
            <w:tcW w:w="2086"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INFORMACIJE NISU OBJAVLJENE</w:t>
            </w:r>
          </w:p>
        </w:tc>
        <w:tc>
          <w:tcPr>
            <w:tcW w:w="1230" w:type="dxa"/>
            <w:tcBorders>
              <w:top w:val="nil"/>
              <w:left w:val="nil"/>
              <w:bottom w:val="single" w:sz="4" w:space="0" w:color="auto"/>
              <w:right w:val="nil"/>
            </w:tcBorders>
            <w:shd w:val="clear" w:color="auto" w:fill="D9D9D9" w:themeFill="background1" w:themeFillShade="D9"/>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82%</w:t>
            </w:r>
          </w:p>
        </w:tc>
        <w:tc>
          <w:tcPr>
            <w:tcW w:w="19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37DF1" w:rsidRPr="00B53369" w:rsidRDefault="00537DF1" w:rsidP="005723EE">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1</w:t>
            </w:r>
            <w:r w:rsidR="005723EE">
              <w:rPr>
                <w:rFonts w:ascii="Arial" w:eastAsia="Times New Roman" w:hAnsi="Arial" w:cs="Arial"/>
                <w:b/>
                <w:bCs/>
                <w:color w:val="000000"/>
                <w:sz w:val="18"/>
                <w:szCs w:val="18"/>
              </w:rPr>
              <w:t>2</w:t>
            </w:r>
            <w:r w:rsidRPr="00B53369">
              <w:rPr>
                <w:rFonts w:ascii="Arial" w:eastAsia="Times New Roman" w:hAnsi="Arial" w:cs="Arial"/>
                <w:b/>
                <w:bCs/>
                <w:color w:val="000000"/>
                <w:sz w:val="18"/>
                <w:szCs w:val="18"/>
              </w:rPr>
              <w:t>%</w:t>
            </w:r>
          </w:p>
        </w:tc>
        <w:tc>
          <w:tcPr>
            <w:tcW w:w="2090" w:type="dxa"/>
            <w:tcBorders>
              <w:top w:val="nil"/>
              <w:left w:val="nil"/>
              <w:bottom w:val="single" w:sz="4" w:space="0" w:color="auto"/>
              <w:right w:val="single" w:sz="4" w:space="0" w:color="auto"/>
            </w:tcBorders>
            <w:shd w:val="clear" w:color="auto" w:fill="D9D9D9" w:themeFill="background1" w:themeFillShade="D9"/>
            <w:vAlign w:val="center"/>
            <w:hideMark/>
          </w:tcPr>
          <w:p w:rsidR="00537DF1" w:rsidRPr="00B53369" w:rsidRDefault="00537DF1" w:rsidP="00537DF1">
            <w:pPr>
              <w:spacing w:after="0" w:line="240" w:lineRule="auto"/>
              <w:jc w:val="center"/>
              <w:rPr>
                <w:rFonts w:ascii="Arial" w:eastAsia="Times New Roman" w:hAnsi="Arial" w:cs="Arial"/>
                <w:b/>
                <w:bCs/>
                <w:color w:val="000000"/>
                <w:sz w:val="18"/>
                <w:szCs w:val="18"/>
              </w:rPr>
            </w:pPr>
            <w:r w:rsidRPr="00B53369">
              <w:rPr>
                <w:rFonts w:ascii="Arial" w:eastAsia="Times New Roman" w:hAnsi="Arial" w:cs="Arial"/>
                <w:b/>
                <w:bCs/>
                <w:color w:val="000000"/>
                <w:sz w:val="18"/>
                <w:szCs w:val="18"/>
              </w:rPr>
              <w:t>29%</w:t>
            </w:r>
          </w:p>
        </w:tc>
        <w:tc>
          <w:tcPr>
            <w:tcW w:w="1893" w:type="dxa"/>
            <w:tcBorders>
              <w:top w:val="nil"/>
              <w:left w:val="nil"/>
              <w:bottom w:val="single" w:sz="4" w:space="0" w:color="auto"/>
              <w:right w:val="single" w:sz="4" w:space="0" w:color="auto"/>
            </w:tcBorders>
            <w:shd w:val="clear" w:color="auto" w:fill="D9D9D9" w:themeFill="background1" w:themeFillShade="D9"/>
            <w:vAlign w:val="center"/>
            <w:hideMark/>
          </w:tcPr>
          <w:p w:rsidR="00537DF1" w:rsidRPr="00B53369" w:rsidRDefault="001B3140" w:rsidP="00537DF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18</w:t>
            </w:r>
            <w:r w:rsidR="00537DF1" w:rsidRPr="00B53369">
              <w:rPr>
                <w:rFonts w:ascii="Arial" w:eastAsia="Times New Roman" w:hAnsi="Arial" w:cs="Arial"/>
                <w:b/>
                <w:bCs/>
                <w:color w:val="000000"/>
                <w:sz w:val="18"/>
                <w:szCs w:val="18"/>
              </w:rPr>
              <w:t>%</w:t>
            </w:r>
          </w:p>
        </w:tc>
      </w:tr>
    </w:tbl>
    <w:p w:rsidR="009772BF" w:rsidRDefault="009772BF" w:rsidP="009772BF">
      <w:pPr>
        <w:pStyle w:val="Opisslike"/>
        <w:rPr>
          <w:rFonts w:ascii="Arial" w:hAnsi="Arial" w:cs="Arial"/>
          <w:b/>
          <w:i w:val="0"/>
          <w:color w:val="auto"/>
        </w:rPr>
      </w:pPr>
    </w:p>
    <w:p w:rsidR="00D06F67" w:rsidRDefault="00D06F67">
      <w:pPr>
        <w:rPr>
          <w:rFonts w:ascii="Arial" w:hAnsi="Arial" w:cs="Arial"/>
          <w:u w:val="single"/>
        </w:rPr>
      </w:pPr>
      <w:r>
        <w:rPr>
          <w:rFonts w:ascii="Arial" w:hAnsi="Arial" w:cs="Arial"/>
          <w:u w:val="single"/>
        </w:rPr>
        <w:br w:type="page"/>
      </w:r>
    </w:p>
    <w:bookmarkEnd w:id="9"/>
    <w:p w:rsidR="00F97DA2" w:rsidRPr="00F97DA2" w:rsidRDefault="00813E08" w:rsidP="00813E08">
      <w:pPr>
        <w:spacing w:after="120"/>
        <w:rPr>
          <w:rFonts w:ascii="Arial" w:hAnsi="Arial" w:cs="Arial"/>
          <w:u w:val="single"/>
        </w:rPr>
      </w:pPr>
      <w:r w:rsidRPr="00F97DA2">
        <w:rPr>
          <w:rFonts w:ascii="Arial" w:hAnsi="Arial" w:cs="Arial"/>
          <w:u w:val="single"/>
        </w:rPr>
        <w:lastRenderedPageBreak/>
        <w:t>3. Financijska transparentnost</w:t>
      </w:r>
    </w:p>
    <w:p w:rsidR="00813E08" w:rsidRPr="007C4CA8" w:rsidRDefault="00813E08" w:rsidP="00813E08">
      <w:pPr>
        <w:pStyle w:val="Normal1"/>
        <w:spacing w:after="120"/>
        <w:jc w:val="both"/>
        <w:rPr>
          <w:rFonts w:ascii="Arial" w:hAnsi="Arial" w:cs="Arial"/>
        </w:rPr>
      </w:pPr>
      <w:r>
        <w:rPr>
          <w:rFonts w:ascii="Arial" w:hAnsi="Arial" w:cs="Arial"/>
        </w:rPr>
        <w:t>U Tablici 4. prikazano j</w:t>
      </w:r>
      <w:r w:rsidRPr="00BA4CCA">
        <w:rPr>
          <w:rFonts w:ascii="Arial" w:hAnsi="Arial" w:cs="Arial"/>
        </w:rPr>
        <w:t xml:space="preserve">e </w:t>
      </w:r>
      <w:r>
        <w:rPr>
          <w:rFonts w:ascii="Arial" w:hAnsi="Arial" w:cs="Arial"/>
        </w:rPr>
        <w:t xml:space="preserve">jesu li tijela javne vlasti koja su bila predmet praćenja ostvarila financijsku transparentnost, s obzirom na to jesu li objavila informacije vezane za izvor financiranja, proračun, izvršenje proračuna, sponzorstva i donacije te postupke javne </w:t>
      </w:r>
      <w:r w:rsidRPr="007C4CA8">
        <w:rPr>
          <w:rFonts w:ascii="Arial" w:hAnsi="Arial" w:cs="Arial"/>
        </w:rPr>
        <w:t>nabave.</w:t>
      </w:r>
    </w:p>
    <w:p w:rsidR="00F97DA2" w:rsidRDefault="001C4D96" w:rsidP="00C96893">
      <w:pPr>
        <w:pStyle w:val="Normal1"/>
        <w:numPr>
          <w:ilvl w:val="0"/>
          <w:numId w:val="10"/>
        </w:numPr>
        <w:spacing w:after="120"/>
        <w:ind w:left="0" w:firstLine="360"/>
        <w:jc w:val="both"/>
        <w:rPr>
          <w:rFonts w:ascii="Arial" w:hAnsi="Arial" w:cs="Arial"/>
        </w:rPr>
      </w:pPr>
      <w:r>
        <w:rPr>
          <w:rFonts w:ascii="Arial" w:hAnsi="Arial" w:cs="Arial"/>
        </w:rPr>
        <w:t>Vezano za ispunjenje obveze iz točke</w:t>
      </w:r>
      <w:r w:rsidR="00F97DA2">
        <w:rPr>
          <w:rFonts w:ascii="Arial" w:hAnsi="Arial" w:cs="Arial"/>
        </w:rPr>
        <w:t xml:space="preserve"> 7.</w:t>
      </w:r>
      <w:r>
        <w:rPr>
          <w:rFonts w:ascii="Arial" w:hAnsi="Arial" w:cs="Arial"/>
        </w:rPr>
        <w:t>,</w:t>
      </w:r>
      <w:r w:rsidR="00F97DA2">
        <w:rPr>
          <w:rFonts w:ascii="Arial" w:hAnsi="Arial" w:cs="Arial"/>
        </w:rPr>
        <w:t xml:space="preserve"> tijela javne vlasti </w:t>
      </w:r>
      <w:r>
        <w:rPr>
          <w:rFonts w:ascii="Arial" w:hAnsi="Arial" w:cs="Arial"/>
        </w:rPr>
        <w:t>dužna su</w:t>
      </w:r>
      <w:r w:rsidR="00F97DA2">
        <w:rPr>
          <w:rFonts w:ascii="Arial" w:hAnsi="Arial" w:cs="Arial"/>
        </w:rPr>
        <w:t xml:space="preserve"> objavljivati podatke o izvorima financiranja, proračun, financijske planove i druge odgovarajuće dokumente kojima se utvrđuju prihodi i rasho</w:t>
      </w:r>
      <w:r>
        <w:rPr>
          <w:rFonts w:ascii="Arial" w:hAnsi="Arial" w:cs="Arial"/>
        </w:rPr>
        <w:t xml:space="preserve">di tijela javne vlasti te </w:t>
      </w:r>
      <w:r w:rsidR="00F97DA2">
        <w:rPr>
          <w:rFonts w:ascii="Arial" w:hAnsi="Arial" w:cs="Arial"/>
        </w:rPr>
        <w:t xml:space="preserve">izvješća o izvršenju </w:t>
      </w:r>
      <w:r w:rsidR="006C10DD">
        <w:rPr>
          <w:rFonts w:ascii="Arial" w:hAnsi="Arial" w:cs="Arial"/>
        </w:rPr>
        <w:t>istoga</w:t>
      </w:r>
      <w:r w:rsidR="00F97DA2">
        <w:rPr>
          <w:rFonts w:ascii="Arial" w:hAnsi="Arial" w:cs="Arial"/>
        </w:rPr>
        <w:t>.</w:t>
      </w:r>
      <w:r w:rsidR="0074761B">
        <w:rPr>
          <w:rFonts w:ascii="Arial" w:hAnsi="Arial" w:cs="Arial"/>
        </w:rPr>
        <w:t xml:space="preserve"> Pri</w:t>
      </w:r>
      <w:r>
        <w:rPr>
          <w:rFonts w:ascii="Arial" w:hAnsi="Arial" w:cs="Arial"/>
        </w:rPr>
        <w:t>likom praćenja ispunjen</w:t>
      </w:r>
      <w:r w:rsidR="006C10DD">
        <w:rPr>
          <w:rFonts w:ascii="Arial" w:hAnsi="Arial" w:cs="Arial"/>
        </w:rPr>
        <w:t>j</w:t>
      </w:r>
      <w:r>
        <w:rPr>
          <w:rFonts w:ascii="Arial" w:hAnsi="Arial" w:cs="Arial"/>
        </w:rPr>
        <w:t>a navedene obveze, također je praćeno</w:t>
      </w:r>
      <w:r w:rsidR="0074761B">
        <w:rPr>
          <w:rFonts w:ascii="Arial" w:hAnsi="Arial" w:cs="Arial"/>
        </w:rPr>
        <w:t xml:space="preserve"> </w:t>
      </w:r>
      <w:r>
        <w:rPr>
          <w:rFonts w:ascii="Arial" w:hAnsi="Arial" w:cs="Arial"/>
        </w:rPr>
        <w:t xml:space="preserve">u kojem se </w:t>
      </w:r>
      <w:r w:rsidR="006C10DD">
        <w:rPr>
          <w:rFonts w:ascii="Arial" w:hAnsi="Arial" w:cs="Arial"/>
        </w:rPr>
        <w:t>formatu</w:t>
      </w:r>
      <w:r w:rsidR="0074761B">
        <w:rPr>
          <w:rFonts w:ascii="Arial" w:hAnsi="Arial" w:cs="Arial"/>
        </w:rPr>
        <w:t xml:space="preserve"> objavljuju </w:t>
      </w:r>
      <w:r>
        <w:rPr>
          <w:rFonts w:ascii="Arial" w:hAnsi="Arial" w:cs="Arial"/>
        </w:rPr>
        <w:t>predmetn</w:t>
      </w:r>
      <w:r w:rsidR="006C10DD">
        <w:rPr>
          <w:rFonts w:ascii="Arial" w:hAnsi="Arial" w:cs="Arial"/>
        </w:rPr>
        <w:t>i dokumenti, budući da p</w:t>
      </w:r>
      <w:r w:rsidR="0074761B">
        <w:rPr>
          <w:rFonts w:ascii="Arial" w:hAnsi="Arial" w:cs="Arial"/>
        </w:rPr>
        <w:t xml:space="preserve">rema ZPPI </w:t>
      </w:r>
      <w:r>
        <w:rPr>
          <w:rFonts w:ascii="Arial" w:hAnsi="Arial" w:cs="Arial"/>
        </w:rPr>
        <w:t>informacije</w:t>
      </w:r>
      <w:r w:rsidR="0074761B">
        <w:rPr>
          <w:rFonts w:ascii="Arial" w:hAnsi="Arial" w:cs="Arial"/>
        </w:rPr>
        <w:t xml:space="preserve"> moraju biti objavljen</w:t>
      </w:r>
      <w:r>
        <w:rPr>
          <w:rFonts w:ascii="Arial" w:hAnsi="Arial" w:cs="Arial"/>
        </w:rPr>
        <w:t>e</w:t>
      </w:r>
      <w:r w:rsidR="0074761B">
        <w:rPr>
          <w:rFonts w:ascii="Arial" w:hAnsi="Arial" w:cs="Arial"/>
        </w:rPr>
        <w:t xml:space="preserve"> u otvorenom, strojno čitljivom formatu</w:t>
      </w:r>
      <w:r>
        <w:rPr>
          <w:rFonts w:ascii="Arial" w:hAnsi="Arial" w:cs="Arial"/>
        </w:rPr>
        <w:t>,</w:t>
      </w:r>
      <w:r w:rsidR="006C10DD">
        <w:rPr>
          <w:rFonts w:ascii="Arial" w:hAnsi="Arial" w:cs="Arial"/>
        </w:rPr>
        <w:t xml:space="preserve"> pogodnom za ponovnu uporabu</w:t>
      </w:r>
      <w:r w:rsidR="0074761B">
        <w:rPr>
          <w:rFonts w:ascii="Arial" w:hAnsi="Arial" w:cs="Arial"/>
        </w:rPr>
        <w:t>.</w:t>
      </w:r>
      <w:r w:rsidR="00F97DA2">
        <w:rPr>
          <w:rFonts w:ascii="Arial" w:hAnsi="Arial" w:cs="Arial"/>
        </w:rPr>
        <w:t xml:space="preserve"> </w:t>
      </w:r>
      <w:r w:rsidR="00DC53CD">
        <w:rPr>
          <w:rFonts w:ascii="Arial" w:hAnsi="Arial" w:cs="Arial"/>
        </w:rPr>
        <w:t xml:space="preserve">Praćenje </w:t>
      </w:r>
      <w:r>
        <w:rPr>
          <w:rFonts w:ascii="Arial" w:hAnsi="Arial" w:cs="Arial"/>
        </w:rPr>
        <w:t>je pokazalo</w:t>
      </w:r>
      <w:r w:rsidR="00DC53CD">
        <w:rPr>
          <w:rFonts w:ascii="Arial" w:hAnsi="Arial" w:cs="Arial"/>
        </w:rPr>
        <w:t xml:space="preserve"> da </w:t>
      </w:r>
      <w:r w:rsidR="00DC164D">
        <w:rPr>
          <w:rFonts w:ascii="Arial" w:hAnsi="Arial" w:cs="Arial"/>
        </w:rPr>
        <w:t>šes</w:t>
      </w:r>
      <w:r>
        <w:rPr>
          <w:rFonts w:ascii="Arial" w:hAnsi="Arial" w:cs="Arial"/>
        </w:rPr>
        <w:t>t</w:t>
      </w:r>
      <w:r w:rsidR="00F97DA2">
        <w:rPr>
          <w:rFonts w:ascii="Arial" w:hAnsi="Arial" w:cs="Arial"/>
        </w:rPr>
        <w:t xml:space="preserve"> od 17 tijela javne vlasti</w:t>
      </w:r>
      <w:r w:rsidR="00DC164D">
        <w:rPr>
          <w:rFonts w:ascii="Arial" w:hAnsi="Arial" w:cs="Arial"/>
        </w:rPr>
        <w:t xml:space="preserve"> (35</w:t>
      </w:r>
      <w:r w:rsidR="00F97DA2">
        <w:rPr>
          <w:rFonts w:ascii="Arial" w:hAnsi="Arial" w:cs="Arial"/>
        </w:rPr>
        <w:t>%) ne isp</w:t>
      </w:r>
      <w:r w:rsidR="0074761B">
        <w:rPr>
          <w:rFonts w:ascii="Arial" w:hAnsi="Arial" w:cs="Arial"/>
        </w:rPr>
        <w:t>unjava naveden</w:t>
      </w:r>
      <w:r w:rsidR="006C10DD">
        <w:rPr>
          <w:rFonts w:ascii="Arial" w:hAnsi="Arial" w:cs="Arial"/>
        </w:rPr>
        <w:t>u</w:t>
      </w:r>
      <w:r>
        <w:rPr>
          <w:rFonts w:ascii="Arial" w:hAnsi="Arial" w:cs="Arial"/>
        </w:rPr>
        <w:t xml:space="preserve"> obvezu, od čega </w:t>
      </w:r>
      <w:r w:rsidR="00DC164D">
        <w:rPr>
          <w:rFonts w:ascii="Arial" w:hAnsi="Arial" w:cs="Arial"/>
        </w:rPr>
        <w:t>su dvije</w:t>
      </w:r>
      <w:r>
        <w:rPr>
          <w:rFonts w:ascii="Arial" w:hAnsi="Arial" w:cs="Arial"/>
        </w:rPr>
        <w:t xml:space="preserve"> jedinic</w:t>
      </w:r>
      <w:r w:rsidR="00DC164D">
        <w:rPr>
          <w:rFonts w:ascii="Arial" w:hAnsi="Arial" w:cs="Arial"/>
        </w:rPr>
        <w:t>e</w:t>
      </w:r>
      <w:r>
        <w:rPr>
          <w:rFonts w:ascii="Arial" w:hAnsi="Arial" w:cs="Arial"/>
        </w:rPr>
        <w:t xml:space="preserve"> </w:t>
      </w:r>
      <w:r w:rsidR="00F97DA2">
        <w:rPr>
          <w:rFonts w:ascii="Arial" w:hAnsi="Arial" w:cs="Arial"/>
        </w:rPr>
        <w:t>lokalne samouprave</w:t>
      </w:r>
      <w:r w:rsidR="00DC164D">
        <w:rPr>
          <w:rFonts w:ascii="Arial" w:hAnsi="Arial" w:cs="Arial"/>
        </w:rPr>
        <w:t>: Grad Kutjevo i Grad Pleternica</w:t>
      </w:r>
      <w:r w:rsidR="006C024B">
        <w:rPr>
          <w:rFonts w:ascii="Arial" w:hAnsi="Arial" w:cs="Arial"/>
        </w:rPr>
        <w:t>.</w:t>
      </w:r>
      <w:r w:rsidR="00DC164D">
        <w:rPr>
          <w:rFonts w:ascii="Arial" w:hAnsi="Arial" w:cs="Arial"/>
        </w:rPr>
        <w:t xml:space="preserve"> Kutjevo je na svojim stranicama objavilo </w:t>
      </w:r>
      <w:r w:rsidR="00C96893">
        <w:rPr>
          <w:rFonts w:ascii="Arial" w:hAnsi="Arial" w:cs="Arial"/>
        </w:rPr>
        <w:t xml:space="preserve">samo </w:t>
      </w:r>
      <w:r w:rsidR="00DC164D">
        <w:rPr>
          <w:rFonts w:ascii="Arial" w:hAnsi="Arial" w:cs="Arial"/>
        </w:rPr>
        <w:t xml:space="preserve">plan proračuna za 2017. i ostvarenje proračuna za 2016., oba dokumenta u PDF-u, što nije dovoljno da bi se obveza iz točke 7. smatrala ispunjenom, a Pleternica na </w:t>
      </w:r>
      <w:r w:rsidR="006C024B">
        <w:rPr>
          <w:rFonts w:ascii="Arial" w:hAnsi="Arial" w:cs="Arial"/>
        </w:rPr>
        <w:t>svojoj internet</w:t>
      </w:r>
      <w:r>
        <w:rPr>
          <w:rFonts w:ascii="Arial" w:hAnsi="Arial" w:cs="Arial"/>
        </w:rPr>
        <w:t>skoj</w:t>
      </w:r>
      <w:r w:rsidR="006C024B">
        <w:rPr>
          <w:rFonts w:ascii="Arial" w:hAnsi="Arial" w:cs="Arial"/>
        </w:rPr>
        <w:t xml:space="preserve"> stranici ima objavljen samo </w:t>
      </w:r>
      <w:r w:rsidR="00DC164D">
        <w:rPr>
          <w:rFonts w:ascii="Arial" w:hAnsi="Arial" w:cs="Arial"/>
        </w:rPr>
        <w:t xml:space="preserve">izglasani </w:t>
      </w:r>
      <w:r w:rsidR="006C024B">
        <w:rPr>
          <w:rFonts w:ascii="Arial" w:hAnsi="Arial" w:cs="Arial"/>
        </w:rPr>
        <w:t>proračun za 2017.</w:t>
      </w:r>
      <w:r>
        <w:rPr>
          <w:rFonts w:ascii="Arial" w:hAnsi="Arial" w:cs="Arial"/>
        </w:rPr>
        <w:t>,</w:t>
      </w:r>
      <w:r w:rsidR="006C024B">
        <w:rPr>
          <w:rFonts w:ascii="Arial" w:hAnsi="Arial" w:cs="Arial"/>
        </w:rPr>
        <w:t xml:space="preserve"> u zatvorenom</w:t>
      </w:r>
      <w:r>
        <w:rPr>
          <w:rFonts w:ascii="Arial" w:hAnsi="Arial" w:cs="Arial"/>
        </w:rPr>
        <w:t>, PDF</w:t>
      </w:r>
      <w:r w:rsidR="006C024B">
        <w:rPr>
          <w:rFonts w:ascii="Arial" w:hAnsi="Arial" w:cs="Arial"/>
        </w:rPr>
        <w:t xml:space="preserve"> formatu, </w:t>
      </w:r>
      <w:r w:rsidR="00DC164D">
        <w:rPr>
          <w:rFonts w:ascii="Arial" w:hAnsi="Arial" w:cs="Arial"/>
        </w:rPr>
        <w:t xml:space="preserve">dok svi </w:t>
      </w:r>
      <w:r w:rsidR="006C024B">
        <w:rPr>
          <w:rFonts w:ascii="Arial" w:hAnsi="Arial" w:cs="Arial"/>
        </w:rPr>
        <w:t xml:space="preserve"> ostali dokumenti </w:t>
      </w:r>
      <w:r>
        <w:rPr>
          <w:rFonts w:ascii="Arial" w:hAnsi="Arial" w:cs="Arial"/>
        </w:rPr>
        <w:t>koje je potrebno objaviti,</w:t>
      </w:r>
      <w:r w:rsidR="006C024B">
        <w:rPr>
          <w:rFonts w:ascii="Arial" w:hAnsi="Arial" w:cs="Arial"/>
        </w:rPr>
        <w:t xml:space="preserve"> poput izvješća o izvršenju proračuna za prethodne godine ili polugodi</w:t>
      </w:r>
      <w:r w:rsidR="006C10DD">
        <w:rPr>
          <w:rFonts w:ascii="Arial" w:hAnsi="Arial" w:cs="Arial"/>
        </w:rPr>
        <w:t xml:space="preserve">šnja izvješća te </w:t>
      </w:r>
      <w:r>
        <w:rPr>
          <w:rFonts w:ascii="Arial" w:hAnsi="Arial" w:cs="Arial"/>
        </w:rPr>
        <w:t>financijske</w:t>
      </w:r>
      <w:r w:rsidR="006C024B">
        <w:rPr>
          <w:rFonts w:ascii="Arial" w:hAnsi="Arial" w:cs="Arial"/>
        </w:rPr>
        <w:t xml:space="preserve"> izvještaj</w:t>
      </w:r>
      <w:r>
        <w:rPr>
          <w:rFonts w:ascii="Arial" w:hAnsi="Arial" w:cs="Arial"/>
        </w:rPr>
        <w:t>e</w:t>
      </w:r>
      <w:r w:rsidR="006C024B">
        <w:rPr>
          <w:rFonts w:ascii="Arial" w:hAnsi="Arial" w:cs="Arial"/>
        </w:rPr>
        <w:t xml:space="preserve"> koji se sukladno Zakonu o r</w:t>
      </w:r>
      <w:r>
        <w:rPr>
          <w:rFonts w:ascii="Arial" w:hAnsi="Arial" w:cs="Arial"/>
        </w:rPr>
        <w:t>ačunovodstvu dostavljaju FINA-i, nisu objavljeni</w:t>
      </w:r>
      <w:r w:rsidR="00DC53CD">
        <w:rPr>
          <w:rFonts w:ascii="Arial" w:hAnsi="Arial" w:cs="Arial"/>
        </w:rPr>
        <w:t>. Preostala četiri</w:t>
      </w:r>
      <w:r w:rsidR="006C024B">
        <w:rPr>
          <w:rFonts w:ascii="Arial" w:hAnsi="Arial" w:cs="Arial"/>
        </w:rPr>
        <w:t xml:space="preserve"> tijela koja ne </w:t>
      </w:r>
      <w:r>
        <w:rPr>
          <w:rFonts w:ascii="Arial" w:hAnsi="Arial" w:cs="Arial"/>
        </w:rPr>
        <w:t>ispunjavaju obvezu iz točke 7. su pravne osobe (četiri</w:t>
      </w:r>
      <w:r w:rsidR="00DC53CD">
        <w:rPr>
          <w:rFonts w:ascii="Arial" w:hAnsi="Arial" w:cs="Arial"/>
        </w:rPr>
        <w:t xml:space="preserve"> od njih </w:t>
      </w:r>
      <w:r>
        <w:rPr>
          <w:rFonts w:ascii="Arial" w:hAnsi="Arial" w:cs="Arial"/>
        </w:rPr>
        <w:t xml:space="preserve">šest - 67%), kod kojih je primarno praćena </w:t>
      </w:r>
      <w:r w:rsidR="00DC53CD">
        <w:rPr>
          <w:rFonts w:ascii="Arial" w:hAnsi="Arial" w:cs="Arial"/>
        </w:rPr>
        <w:t>objava financijskih planova i financ</w:t>
      </w:r>
      <w:r w:rsidR="006C10DD">
        <w:rPr>
          <w:rFonts w:ascii="Arial" w:hAnsi="Arial" w:cs="Arial"/>
        </w:rPr>
        <w:t xml:space="preserve">ijskih izvješća. </w:t>
      </w:r>
      <w:r w:rsidR="00543CC4">
        <w:rPr>
          <w:rFonts w:ascii="Arial" w:hAnsi="Arial" w:cs="Arial"/>
        </w:rPr>
        <w:t xml:space="preserve">Rezultati praćenja </w:t>
      </w:r>
      <w:r w:rsidR="008778B4">
        <w:rPr>
          <w:rFonts w:ascii="Arial" w:hAnsi="Arial" w:cs="Arial"/>
        </w:rPr>
        <w:t xml:space="preserve">pokazali </w:t>
      </w:r>
      <w:r w:rsidR="00543CC4">
        <w:rPr>
          <w:rFonts w:ascii="Arial" w:hAnsi="Arial" w:cs="Arial"/>
        </w:rPr>
        <w:t xml:space="preserve">su </w:t>
      </w:r>
      <w:r>
        <w:rPr>
          <w:rFonts w:ascii="Arial" w:hAnsi="Arial" w:cs="Arial"/>
        </w:rPr>
        <w:t>da</w:t>
      </w:r>
      <w:r w:rsidR="00DC53CD">
        <w:rPr>
          <w:rFonts w:ascii="Arial" w:hAnsi="Arial" w:cs="Arial"/>
        </w:rPr>
        <w:t xml:space="preserve"> </w:t>
      </w:r>
      <w:r>
        <w:rPr>
          <w:rFonts w:ascii="Arial" w:hAnsi="Arial" w:cs="Arial"/>
        </w:rPr>
        <w:t xml:space="preserve">trgovačka društva </w:t>
      </w:r>
      <w:r w:rsidR="00DC53CD">
        <w:rPr>
          <w:rFonts w:ascii="Arial" w:hAnsi="Arial" w:cs="Arial"/>
        </w:rPr>
        <w:t xml:space="preserve">Poduzetnički centar Pakrac d.o.o. i Poduzetnički centar Pleternica d.o.o. </w:t>
      </w:r>
      <w:r w:rsidR="005524F8">
        <w:rPr>
          <w:rFonts w:ascii="Arial" w:hAnsi="Arial" w:cs="Arial"/>
        </w:rPr>
        <w:t xml:space="preserve">nemaju objavljene informacije </w:t>
      </w:r>
      <w:r>
        <w:rPr>
          <w:rFonts w:ascii="Arial" w:hAnsi="Arial" w:cs="Arial"/>
        </w:rPr>
        <w:t xml:space="preserve">ni </w:t>
      </w:r>
      <w:r w:rsidR="005524F8">
        <w:rPr>
          <w:rFonts w:ascii="Arial" w:hAnsi="Arial" w:cs="Arial"/>
        </w:rPr>
        <w:t>o izvorima financiranja</w:t>
      </w:r>
      <w:r>
        <w:rPr>
          <w:rFonts w:ascii="Arial" w:hAnsi="Arial" w:cs="Arial"/>
        </w:rPr>
        <w:t>,</w:t>
      </w:r>
      <w:r w:rsidR="005524F8">
        <w:rPr>
          <w:rFonts w:ascii="Arial" w:hAnsi="Arial" w:cs="Arial"/>
        </w:rPr>
        <w:t xml:space="preserve"> niti </w:t>
      </w:r>
      <w:r>
        <w:rPr>
          <w:rFonts w:ascii="Arial" w:hAnsi="Arial" w:cs="Arial"/>
        </w:rPr>
        <w:t>financijske planove i financijske izvještaje</w:t>
      </w:r>
      <w:r w:rsidR="005524F8">
        <w:rPr>
          <w:rFonts w:ascii="Arial" w:hAnsi="Arial" w:cs="Arial"/>
        </w:rPr>
        <w:t>.</w:t>
      </w:r>
      <w:r w:rsidR="00AA3CF1">
        <w:rPr>
          <w:rFonts w:ascii="Arial" w:hAnsi="Arial" w:cs="Arial"/>
        </w:rPr>
        <w:t xml:space="preserve"> Ostale dvije pravne osobe</w:t>
      </w:r>
      <w:r>
        <w:rPr>
          <w:rFonts w:ascii="Arial" w:hAnsi="Arial" w:cs="Arial"/>
        </w:rPr>
        <w:t>,</w:t>
      </w:r>
      <w:r w:rsidR="00AA3CF1">
        <w:rPr>
          <w:rFonts w:ascii="Arial" w:hAnsi="Arial" w:cs="Arial"/>
        </w:rPr>
        <w:t xml:space="preserve"> Javna ustanova za upravljanje zaštićenim područjem i Regionalna razvojna agencija PANORA d.o.o., </w:t>
      </w:r>
      <w:r>
        <w:rPr>
          <w:rFonts w:ascii="Arial" w:hAnsi="Arial" w:cs="Arial"/>
        </w:rPr>
        <w:t>nisu zadovoljile</w:t>
      </w:r>
      <w:r w:rsidR="00AA3CF1">
        <w:rPr>
          <w:rFonts w:ascii="Arial" w:hAnsi="Arial" w:cs="Arial"/>
        </w:rPr>
        <w:t xml:space="preserve"> odredbe iz točke 7. zbog neažuriranosti </w:t>
      </w:r>
      <w:r>
        <w:rPr>
          <w:rFonts w:ascii="Arial" w:hAnsi="Arial" w:cs="Arial"/>
        </w:rPr>
        <w:t>i nepravovremenosti objavljenih dokumenata, budući da Javna ustanova ima objavljen</w:t>
      </w:r>
      <w:r w:rsidR="00AA3CF1">
        <w:rPr>
          <w:rFonts w:ascii="Arial" w:hAnsi="Arial" w:cs="Arial"/>
        </w:rPr>
        <w:t xml:space="preserve"> financijski plan i financijsko izvješće, al</w:t>
      </w:r>
      <w:r>
        <w:rPr>
          <w:rFonts w:ascii="Arial" w:hAnsi="Arial" w:cs="Arial"/>
        </w:rPr>
        <w:t>i za 2016. i 2015. godinu, u PDF</w:t>
      </w:r>
      <w:r w:rsidR="00AA3CF1">
        <w:rPr>
          <w:rFonts w:ascii="Arial" w:hAnsi="Arial" w:cs="Arial"/>
        </w:rPr>
        <w:t xml:space="preserve"> formatu, dok Regionalna razvojna agencija ima objavljen financijski plan za 2017., no posljednje financijsko izvješće je iz </w:t>
      </w:r>
      <w:r>
        <w:rPr>
          <w:rFonts w:ascii="Arial" w:hAnsi="Arial" w:cs="Arial"/>
        </w:rPr>
        <w:t xml:space="preserve">2014., također u PDF </w:t>
      </w:r>
      <w:r w:rsidR="00AA3CF1">
        <w:rPr>
          <w:rFonts w:ascii="Arial" w:hAnsi="Arial" w:cs="Arial"/>
        </w:rPr>
        <w:t>formatu.</w:t>
      </w:r>
    </w:p>
    <w:p w:rsidR="00DE0BC1" w:rsidRDefault="006E758E" w:rsidP="00813E08">
      <w:pPr>
        <w:pStyle w:val="Normal1"/>
        <w:spacing w:after="120"/>
        <w:jc w:val="both"/>
        <w:rPr>
          <w:rFonts w:ascii="Arial" w:hAnsi="Arial" w:cs="Arial"/>
        </w:rPr>
      </w:pPr>
      <w:r>
        <w:rPr>
          <w:rFonts w:ascii="Arial" w:hAnsi="Arial" w:cs="Arial"/>
        </w:rPr>
        <w:t xml:space="preserve">Ostala tijela javne vlasti </w:t>
      </w:r>
      <w:r w:rsidR="00C96893">
        <w:rPr>
          <w:rFonts w:ascii="Arial" w:hAnsi="Arial" w:cs="Arial"/>
        </w:rPr>
        <w:t>ispunjavaju obvezu</w:t>
      </w:r>
      <w:r>
        <w:rPr>
          <w:rFonts w:ascii="Arial" w:hAnsi="Arial" w:cs="Arial"/>
        </w:rPr>
        <w:t xml:space="preserve"> iz točke 7. uz određene manjkavosti.</w:t>
      </w:r>
      <w:r w:rsidR="007F40EE">
        <w:rPr>
          <w:rFonts w:ascii="Arial" w:hAnsi="Arial" w:cs="Arial"/>
        </w:rPr>
        <w:t xml:space="preserve"> Primjerice, od 11 jedinica</w:t>
      </w:r>
      <w:r w:rsidR="001C4D96">
        <w:rPr>
          <w:rFonts w:ascii="Arial" w:hAnsi="Arial" w:cs="Arial"/>
        </w:rPr>
        <w:t xml:space="preserve"> lokalne samouprave</w:t>
      </w:r>
      <w:r w:rsidR="008778B4">
        <w:rPr>
          <w:rFonts w:ascii="Arial" w:hAnsi="Arial" w:cs="Arial"/>
        </w:rPr>
        <w:t>, samo njih tri (27%) objavljuju</w:t>
      </w:r>
      <w:r w:rsidR="007F40EE">
        <w:rPr>
          <w:rFonts w:ascii="Arial" w:hAnsi="Arial" w:cs="Arial"/>
        </w:rPr>
        <w:t xml:space="preserve"> tražene dokumente u otvorenom</w:t>
      </w:r>
      <w:r w:rsidR="001C4D96">
        <w:rPr>
          <w:rFonts w:ascii="Arial" w:hAnsi="Arial" w:cs="Arial"/>
        </w:rPr>
        <w:t>, XLS</w:t>
      </w:r>
      <w:r w:rsidR="007F40EE">
        <w:rPr>
          <w:rFonts w:ascii="Arial" w:hAnsi="Arial" w:cs="Arial"/>
        </w:rPr>
        <w:t xml:space="preserve"> formatu. To su Županija, O</w:t>
      </w:r>
      <w:r w:rsidR="00DB3788">
        <w:rPr>
          <w:rFonts w:ascii="Arial" w:hAnsi="Arial" w:cs="Arial"/>
        </w:rPr>
        <w:t>pćina Jakšić i Općina Velika, međutim,</w:t>
      </w:r>
      <w:r w:rsidR="007F40EE">
        <w:rPr>
          <w:rFonts w:ascii="Arial" w:hAnsi="Arial" w:cs="Arial"/>
        </w:rPr>
        <w:t xml:space="preserve"> i ta tijela određene dokumente, poglavito planove proračuna i izvr</w:t>
      </w:r>
      <w:r w:rsidR="001C4D96">
        <w:rPr>
          <w:rFonts w:ascii="Arial" w:hAnsi="Arial" w:cs="Arial"/>
        </w:rPr>
        <w:t>šenja proračuna</w:t>
      </w:r>
      <w:r w:rsidR="00DB3788">
        <w:rPr>
          <w:rFonts w:ascii="Arial" w:hAnsi="Arial" w:cs="Arial"/>
        </w:rPr>
        <w:t>,</w:t>
      </w:r>
      <w:r w:rsidR="001C4D96">
        <w:rPr>
          <w:rFonts w:ascii="Arial" w:hAnsi="Arial" w:cs="Arial"/>
        </w:rPr>
        <w:t xml:space="preserve"> objavljuju u PDF</w:t>
      </w:r>
      <w:r w:rsidR="007F40EE">
        <w:rPr>
          <w:rFonts w:ascii="Arial" w:hAnsi="Arial" w:cs="Arial"/>
        </w:rPr>
        <w:t xml:space="preserve"> formatu</w:t>
      </w:r>
      <w:r w:rsidR="001C4D96">
        <w:rPr>
          <w:rFonts w:ascii="Arial" w:hAnsi="Arial" w:cs="Arial"/>
        </w:rPr>
        <w:t>, dok u XLS</w:t>
      </w:r>
      <w:r w:rsidR="00726982">
        <w:rPr>
          <w:rFonts w:ascii="Arial" w:hAnsi="Arial" w:cs="Arial"/>
        </w:rPr>
        <w:t xml:space="preserve">-u </w:t>
      </w:r>
      <w:r w:rsidR="001C4D96">
        <w:rPr>
          <w:rFonts w:ascii="Arial" w:hAnsi="Arial" w:cs="Arial"/>
        </w:rPr>
        <w:t xml:space="preserve">uglavnom </w:t>
      </w:r>
      <w:r w:rsidR="00726982">
        <w:rPr>
          <w:rFonts w:ascii="Arial" w:hAnsi="Arial" w:cs="Arial"/>
        </w:rPr>
        <w:t>objavljuju financijska</w:t>
      </w:r>
      <w:r w:rsidR="001C4D96">
        <w:rPr>
          <w:rFonts w:ascii="Arial" w:hAnsi="Arial" w:cs="Arial"/>
        </w:rPr>
        <w:t xml:space="preserve"> </w:t>
      </w:r>
      <w:r w:rsidR="00726982">
        <w:rPr>
          <w:rFonts w:ascii="Arial" w:hAnsi="Arial" w:cs="Arial"/>
        </w:rPr>
        <w:t>izvješća. Prema to</w:t>
      </w:r>
      <w:r w:rsidR="00971BDE">
        <w:rPr>
          <w:rFonts w:ascii="Arial" w:hAnsi="Arial" w:cs="Arial"/>
        </w:rPr>
        <w:t xml:space="preserve">me, svim lokalnim jedinicama </w:t>
      </w:r>
      <w:r w:rsidR="00726982">
        <w:rPr>
          <w:rFonts w:ascii="Arial" w:hAnsi="Arial" w:cs="Arial"/>
        </w:rPr>
        <w:t xml:space="preserve">preporučuje </w:t>
      </w:r>
      <w:r w:rsidR="00971BDE">
        <w:rPr>
          <w:rFonts w:ascii="Arial" w:hAnsi="Arial" w:cs="Arial"/>
        </w:rPr>
        <w:t xml:space="preserve">se </w:t>
      </w:r>
      <w:r w:rsidR="00726982">
        <w:rPr>
          <w:rFonts w:ascii="Arial" w:hAnsi="Arial" w:cs="Arial"/>
        </w:rPr>
        <w:t xml:space="preserve">da dokumente </w:t>
      </w:r>
      <w:r w:rsidR="001C4D96">
        <w:rPr>
          <w:rFonts w:ascii="Arial" w:hAnsi="Arial" w:cs="Arial"/>
        </w:rPr>
        <w:t>čiju objavu propisuje</w:t>
      </w:r>
      <w:r w:rsidR="00726982">
        <w:rPr>
          <w:rFonts w:ascii="Arial" w:hAnsi="Arial" w:cs="Arial"/>
        </w:rPr>
        <w:t xml:space="preserve"> točka 7.</w:t>
      </w:r>
      <w:r w:rsidR="00DB3788">
        <w:rPr>
          <w:rFonts w:ascii="Arial" w:hAnsi="Arial" w:cs="Arial"/>
        </w:rPr>
        <w:t>, a koji se prikazuju tablično,</w:t>
      </w:r>
      <w:r w:rsidR="00726982">
        <w:rPr>
          <w:rFonts w:ascii="Arial" w:hAnsi="Arial" w:cs="Arial"/>
        </w:rPr>
        <w:t xml:space="preserve"> nastoje objavljiv</w:t>
      </w:r>
      <w:r w:rsidR="001C4D96">
        <w:rPr>
          <w:rFonts w:ascii="Arial" w:hAnsi="Arial" w:cs="Arial"/>
        </w:rPr>
        <w:t>ati u strojno čitljivom formatu, poput XLS</w:t>
      </w:r>
      <w:r w:rsidR="00726982">
        <w:rPr>
          <w:rFonts w:ascii="Arial" w:hAnsi="Arial" w:cs="Arial"/>
        </w:rPr>
        <w:t>-a</w:t>
      </w:r>
      <w:r w:rsidR="00DB3788">
        <w:rPr>
          <w:rFonts w:ascii="Arial" w:hAnsi="Arial" w:cs="Arial"/>
        </w:rPr>
        <w:t>, pogodnom za analizu i druge oblike ponovne uporabe</w:t>
      </w:r>
      <w:r w:rsidR="00726982">
        <w:rPr>
          <w:rFonts w:ascii="Arial" w:hAnsi="Arial" w:cs="Arial"/>
        </w:rPr>
        <w:t>.</w:t>
      </w:r>
      <w:r w:rsidR="00971BDE">
        <w:rPr>
          <w:rFonts w:ascii="Arial" w:hAnsi="Arial" w:cs="Arial"/>
        </w:rPr>
        <w:t xml:space="preserve"> Dodatno, identificirano je da</w:t>
      </w:r>
      <w:r w:rsidR="008778B4">
        <w:rPr>
          <w:rFonts w:ascii="Arial" w:hAnsi="Arial" w:cs="Arial"/>
        </w:rPr>
        <w:t xml:space="preserve"> je samo Općina Velika od praćenih 17 tijela objavila proračun u malom, odnosno proračunski vodič za građane, dokument u kojem se na jednostavan i lako razumljiv način građanima prikazuju elementi općinskog proračuna. I ostale jedinice lokalne i područne (regionalne) samouprave trebaju slijediti ovaj primjer dobre prakse.</w:t>
      </w:r>
    </w:p>
    <w:p w:rsidR="007F4CCD" w:rsidRDefault="007F4CCD" w:rsidP="00813E08">
      <w:pPr>
        <w:pStyle w:val="Normal1"/>
        <w:spacing w:after="120"/>
        <w:jc w:val="both"/>
        <w:rPr>
          <w:rFonts w:ascii="Arial" w:hAnsi="Arial" w:cs="Arial"/>
        </w:rPr>
      </w:pPr>
      <w:r>
        <w:rPr>
          <w:rFonts w:ascii="Arial" w:hAnsi="Arial" w:cs="Arial"/>
        </w:rPr>
        <w:t xml:space="preserve">Požeško-slavonska </w:t>
      </w:r>
      <w:r w:rsidR="001C4D96">
        <w:rPr>
          <w:rFonts w:ascii="Arial" w:hAnsi="Arial" w:cs="Arial"/>
        </w:rPr>
        <w:t xml:space="preserve">županija </w:t>
      </w:r>
      <w:r>
        <w:rPr>
          <w:rFonts w:ascii="Arial" w:hAnsi="Arial" w:cs="Arial"/>
        </w:rPr>
        <w:t xml:space="preserve">objavljuje </w:t>
      </w:r>
      <w:r w:rsidR="008778B4">
        <w:rPr>
          <w:rFonts w:ascii="Arial" w:hAnsi="Arial" w:cs="Arial"/>
        </w:rPr>
        <w:t>sve</w:t>
      </w:r>
      <w:r>
        <w:rPr>
          <w:rFonts w:ascii="Arial" w:hAnsi="Arial" w:cs="Arial"/>
        </w:rPr>
        <w:t xml:space="preserve"> dokumente</w:t>
      </w:r>
      <w:r w:rsidR="008778B4">
        <w:rPr>
          <w:rFonts w:ascii="Arial" w:hAnsi="Arial" w:cs="Arial"/>
        </w:rPr>
        <w:t xml:space="preserve"> iz točke 7.</w:t>
      </w:r>
      <w:r>
        <w:rPr>
          <w:rFonts w:ascii="Arial" w:hAnsi="Arial" w:cs="Arial"/>
        </w:rPr>
        <w:t>,</w:t>
      </w:r>
      <w:r w:rsidR="001C4D96">
        <w:rPr>
          <w:rFonts w:ascii="Arial" w:hAnsi="Arial" w:cs="Arial"/>
        </w:rPr>
        <w:t xml:space="preserve"> no neke u PDF, a neke u XLS</w:t>
      </w:r>
      <w:r>
        <w:rPr>
          <w:rFonts w:ascii="Arial" w:hAnsi="Arial" w:cs="Arial"/>
        </w:rPr>
        <w:t xml:space="preserve"> formatu. </w:t>
      </w:r>
      <w:r w:rsidR="008778B4">
        <w:rPr>
          <w:rFonts w:ascii="Arial" w:hAnsi="Arial" w:cs="Arial"/>
        </w:rPr>
        <w:t>Međutim</w:t>
      </w:r>
      <w:r>
        <w:rPr>
          <w:rFonts w:ascii="Arial" w:hAnsi="Arial" w:cs="Arial"/>
        </w:rPr>
        <w:t xml:space="preserve">, </w:t>
      </w:r>
      <w:r w:rsidR="008778B4">
        <w:rPr>
          <w:rFonts w:ascii="Arial" w:hAnsi="Arial" w:cs="Arial"/>
        </w:rPr>
        <w:t xml:space="preserve">Županija </w:t>
      </w:r>
      <w:r w:rsidR="00A870E6">
        <w:rPr>
          <w:rFonts w:ascii="Arial" w:hAnsi="Arial" w:cs="Arial"/>
        </w:rPr>
        <w:t xml:space="preserve">financijske </w:t>
      </w:r>
      <w:r>
        <w:rPr>
          <w:rFonts w:ascii="Arial" w:hAnsi="Arial" w:cs="Arial"/>
        </w:rPr>
        <w:t>dokume</w:t>
      </w:r>
      <w:r w:rsidR="00A870E6">
        <w:rPr>
          <w:rFonts w:ascii="Arial" w:hAnsi="Arial" w:cs="Arial"/>
        </w:rPr>
        <w:t>n</w:t>
      </w:r>
      <w:r>
        <w:rPr>
          <w:rFonts w:ascii="Arial" w:hAnsi="Arial" w:cs="Arial"/>
        </w:rPr>
        <w:t xml:space="preserve">te objavljuje i putem aplikacije </w:t>
      </w:r>
      <w:hyperlink r:id="rId26" w:history="1">
        <w:r w:rsidRPr="00B401DD">
          <w:rPr>
            <w:rStyle w:val="Hiperveza"/>
            <w:rFonts w:ascii="Arial" w:hAnsi="Arial" w:cs="Arial"/>
          </w:rPr>
          <w:t>Otvoreni proračun</w:t>
        </w:r>
      </w:hyperlink>
      <w:r>
        <w:rPr>
          <w:rFonts w:ascii="Arial" w:hAnsi="Arial" w:cs="Arial"/>
        </w:rPr>
        <w:t xml:space="preserve">, gdje sve županije na jedinstven i </w:t>
      </w:r>
      <w:r w:rsidR="00971BDE">
        <w:rPr>
          <w:rFonts w:ascii="Arial" w:hAnsi="Arial" w:cs="Arial"/>
        </w:rPr>
        <w:t>unificiran</w:t>
      </w:r>
      <w:r>
        <w:rPr>
          <w:rFonts w:ascii="Arial" w:hAnsi="Arial" w:cs="Arial"/>
        </w:rPr>
        <w:t xml:space="preserve"> način prikazuju svoje proračune. Kako </w:t>
      </w:r>
      <w:r>
        <w:rPr>
          <w:rFonts w:ascii="Arial" w:hAnsi="Arial" w:cs="Arial"/>
        </w:rPr>
        <w:lastRenderedPageBreak/>
        <w:t>aplikacija omogućuje preuzimanje tabli</w:t>
      </w:r>
      <w:r w:rsidR="001C4D96">
        <w:rPr>
          <w:rFonts w:ascii="Arial" w:hAnsi="Arial" w:cs="Arial"/>
        </w:rPr>
        <w:t>ca o prihodima i rashodima u XLS</w:t>
      </w:r>
      <w:r>
        <w:rPr>
          <w:rFonts w:ascii="Arial" w:hAnsi="Arial" w:cs="Arial"/>
        </w:rPr>
        <w:t xml:space="preserve"> formatu, </w:t>
      </w:r>
      <w:r w:rsidR="001C4D96">
        <w:rPr>
          <w:rFonts w:ascii="Arial" w:hAnsi="Arial" w:cs="Arial"/>
        </w:rPr>
        <w:t xml:space="preserve">tako je </w:t>
      </w:r>
      <w:r>
        <w:rPr>
          <w:rFonts w:ascii="Arial" w:hAnsi="Arial" w:cs="Arial"/>
        </w:rPr>
        <w:t>kriterij objave dokumenata</w:t>
      </w:r>
      <w:r w:rsidR="001C4D96">
        <w:rPr>
          <w:rFonts w:ascii="Arial" w:hAnsi="Arial" w:cs="Arial"/>
        </w:rPr>
        <w:t xml:space="preserve"> u strojno čitljivom formatu </w:t>
      </w:r>
      <w:r w:rsidR="00B401DD">
        <w:rPr>
          <w:rFonts w:ascii="Arial" w:hAnsi="Arial" w:cs="Arial"/>
        </w:rPr>
        <w:t xml:space="preserve">u slučaju Županije </w:t>
      </w:r>
      <w:r>
        <w:rPr>
          <w:rFonts w:ascii="Arial" w:hAnsi="Arial" w:cs="Arial"/>
        </w:rPr>
        <w:t>zadovoljen.</w:t>
      </w:r>
    </w:p>
    <w:p w:rsidR="00D06AE8" w:rsidRDefault="00DE0BC1" w:rsidP="00813E08">
      <w:pPr>
        <w:pStyle w:val="Normal1"/>
        <w:spacing w:after="120"/>
        <w:jc w:val="both"/>
        <w:rPr>
          <w:rFonts w:ascii="Arial" w:hAnsi="Arial" w:cs="Arial"/>
        </w:rPr>
      </w:pPr>
      <w:r>
        <w:rPr>
          <w:rFonts w:ascii="Arial" w:hAnsi="Arial" w:cs="Arial"/>
        </w:rPr>
        <w:t>Što se tiče pravnih osoba, s izuzetkom prethodno navedene četiri koje ne zadovoljavaju zakonsku obvezu, preostale dvije, Zavod za prostorno uređenje i Županijska upra</w:t>
      </w:r>
      <w:r w:rsidR="00971BDE">
        <w:rPr>
          <w:rFonts w:ascii="Arial" w:hAnsi="Arial" w:cs="Arial"/>
        </w:rPr>
        <w:t>va za ceste, ispunjavaju obvezu</w:t>
      </w:r>
      <w:r>
        <w:rPr>
          <w:rFonts w:ascii="Arial" w:hAnsi="Arial" w:cs="Arial"/>
        </w:rPr>
        <w:t xml:space="preserve"> iz točke 7. na način da objavljuju sve </w:t>
      </w:r>
      <w:r w:rsidR="00971BDE">
        <w:rPr>
          <w:rFonts w:ascii="Arial" w:hAnsi="Arial" w:cs="Arial"/>
        </w:rPr>
        <w:t xml:space="preserve">tražene </w:t>
      </w:r>
      <w:r w:rsidR="00543CC4">
        <w:rPr>
          <w:rFonts w:ascii="Arial" w:hAnsi="Arial" w:cs="Arial"/>
        </w:rPr>
        <w:t xml:space="preserve">dokumente, </w:t>
      </w:r>
      <w:r w:rsidR="001C4D96">
        <w:rPr>
          <w:rFonts w:ascii="Arial" w:hAnsi="Arial" w:cs="Arial"/>
        </w:rPr>
        <w:t>u zatvorenom, PDF</w:t>
      </w:r>
      <w:r>
        <w:rPr>
          <w:rFonts w:ascii="Arial" w:hAnsi="Arial" w:cs="Arial"/>
        </w:rPr>
        <w:t xml:space="preserve"> formatu. </w:t>
      </w:r>
    </w:p>
    <w:p w:rsidR="00D06AE8" w:rsidRDefault="00940733" w:rsidP="00B401DD">
      <w:pPr>
        <w:pStyle w:val="Normal1"/>
        <w:numPr>
          <w:ilvl w:val="0"/>
          <w:numId w:val="10"/>
        </w:numPr>
        <w:spacing w:after="120"/>
        <w:ind w:left="0" w:firstLine="360"/>
        <w:jc w:val="both"/>
        <w:rPr>
          <w:rFonts w:ascii="Arial" w:hAnsi="Arial" w:cs="Arial"/>
        </w:rPr>
      </w:pPr>
      <w:r>
        <w:rPr>
          <w:rFonts w:ascii="Arial" w:hAnsi="Arial" w:cs="Arial"/>
        </w:rPr>
        <w:t>Vezano za točku 8.</w:t>
      </w:r>
      <w:r w:rsidR="001C4D96">
        <w:rPr>
          <w:rFonts w:ascii="Arial" w:hAnsi="Arial" w:cs="Arial"/>
        </w:rPr>
        <w:t>,</w:t>
      </w:r>
      <w:r>
        <w:rPr>
          <w:rFonts w:ascii="Arial" w:hAnsi="Arial" w:cs="Arial"/>
        </w:rPr>
        <w:t xml:space="preserve"> koja nalaže objavljivanje informacija o dodijeljenim bespovratnim sredstvima, sponzorstvima, donacijama ili drugim pomoćima, uključujući popis korisnika i visinu izn</w:t>
      </w:r>
      <w:r w:rsidR="001C4D96">
        <w:rPr>
          <w:rFonts w:ascii="Arial" w:hAnsi="Arial" w:cs="Arial"/>
        </w:rPr>
        <w:t>osa, rezultati praćenja pokazali su da</w:t>
      </w:r>
      <w:r w:rsidR="006D4720">
        <w:rPr>
          <w:rFonts w:ascii="Arial" w:hAnsi="Arial" w:cs="Arial"/>
        </w:rPr>
        <w:t xml:space="preserve"> osam od 15 praćenih tijela (53</w:t>
      </w:r>
      <w:r>
        <w:rPr>
          <w:rFonts w:ascii="Arial" w:hAnsi="Arial" w:cs="Arial"/>
        </w:rPr>
        <w:t>%) ne ispunjava nav</w:t>
      </w:r>
      <w:r w:rsidR="00F426AD">
        <w:rPr>
          <w:rFonts w:ascii="Arial" w:hAnsi="Arial" w:cs="Arial"/>
        </w:rPr>
        <w:t xml:space="preserve">edenu zakonsku obvezu. </w:t>
      </w:r>
      <w:r w:rsidR="006D4720">
        <w:rPr>
          <w:rFonts w:ascii="Arial" w:hAnsi="Arial" w:cs="Arial"/>
        </w:rPr>
        <w:t xml:space="preserve">Iz praćenja u ovom dijelu izuzeta su trgovačka društva Poduzetnički centar Pleternica i Pakrac, </w:t>
      </w:r>
      <w:r w:rsidR="00B54A67">
        <w:rPr>
          <w:rFonts w:ascii="Arial" w:hAnsi="Arial" w:cs="Arial"/>
        </w:rPr>
        <w:t>budući da je utvrđeno da ista ne</w:t>
      </w:r>
      <w:r w:rsidR="006D4720">
        <w:rPr>
          <w:rFonts w:ascii="Arial" w:hAnsi="Arial" w:cs="Arial"/>
        </w:rPr>
        <w:t xml:space="preserve"> dodjeljuju bespovratna sredstva ni druge vrste pomoći. </w:t>
      </w:r>
      <w:r w:rsidR="00F426AD">
        <w:rPr>
          <w:rFonts w:ascii="Arial" w:hAnsi="Arial" w:cs="Arial"/>
        </w:rPr>
        <w:t>Samo sedam</w:t>
      </w:r>
      <w:r w:rsidR="006D4720">
        <w:rPr>
          <w:rFonts w:ascii="Arial" w:hAnsi="Arial" w:cs="Arial"/>
        </w:rPr>
        <w:t xml:space="preserve"> tijela (47</w:t>
      </w:r>
      <w:r>
        <w:rPr>
          <w:rFonts w:ascii="Arial" w:hAnsi="Arial" w:cs="Arial"/>
        </w:rPr>
        <w:t xml:space="preserve">%), i to mahom jedinica lokalne samouprave, objavljuje tablice ili popise sponzorstava ili donacija s popisima korisnika. Gradovi Kutjevo i Lipik </w:t>
      </w:r>
      <w:r w:rsidR="001C4D96">
        <w:rPr>
          <w:rFonts w:ascii="Arial" w:hAnsi="Arial" w:cs="Arial"/>
        </w:rPr>
        <w:t>popise</w:t>
      </w:r>
      <w:r w:rsidR="00C221FB">
        <w:rPr>
          <w:rFonts w:ascii="Arial" w:hAnsi="Arial" w:cs="Arial"/>
        </w:rPr>
        <w:t xml:space="preserve"> objavljuju u WORD</w:t>
      </w:r>
      <w:r>
        <w:rPr>
          <w:rFonts w:ascii="Arial" w:hAnsi="Arial" w:cs="Arial"/>
        </w:rPr>
        <w:t xml:space="preserve"> formatu, </w:t>
      </w:r>
      <w:r w:rsidR="00EE4335">
        <w:rPr>
          <w:rFonts w:ascii="Arial" w:hAnsi="Arial" w:cs="Arial"/>
        </w:rPr>
        <w:t xml:space="preserve">općine </w:t>
      </w:r>
      <w:r w:rsidR="00DC709C">
        <w:rPr>
          <w:rFonts w:ascii="Arial" w:hAnsi="Arial" w:cs="Arial"/>
        </w:rPr>
        <w:t>Čaglin, Jakšić, Kaptol</w:t>
      </w:r>
      <w:r w:rsidR="00EE4335">
        <w:rPr>
          <w:rFonts w:ascii="Arial" w:hAnsi="Arial" w:cs="Arial"/>
        </w:rPr>
        <w:t xml:space="preserve"> i Velika </w:t>
      </w:r>
      <w:r w:rsidR="001C4D96">
        <w:rPr>
          <w:rFonts w:ascii="Arial" w:hAnsi="Arial" w:cs="Arial"/>
        </w:rPr>
        <w:t>popise objavljuju u PDF</w:t>
      </w:r>
      <w:r w:rsidR="00EE4335">
        <w:rPr>
          <w:rFonts w:ascii="Arial" w:hAnsi="Arial" w:cs="Arial"/>
        </w:rPr>
        <w:t xml:space="preserve"> formatu, a jedino Općina Brestovac tablice donacija i sponzorstava objavljuje u strojno čitljivom</w:t>
      </w:r>
      <w:r w:rsidR="001C4D96">
        <w:rPr>
          <w:rFonts w:ascii="Arial" w:hAnsi="Arial" w:cs="Arial"/>
        </w:rPr>
        <w:t>, XLS</w:t>
      </w:r>
      <w:r w:rsidR="00EE4335">
        <w:rPr>
          <w:rFonts w:ascii="Arial" w:hAnsi="Arial" w:cs="Arial"/>
        </w:rPr>
        <w:t xml:space="preserve"> formatu</w:t>
      </w:r>
      <w:r w:rsidR="00A870E6">
        <w:rPr>
          <w:rFonts w:ascii="Arial" w:hAnsi="Arial" w:cs="Arial"/>
        </w:rPr>
        <w:t>,</w:t>
      </w:r>
      <w:r w:rsidR="00EE4335">
        <w:rPr>
          <w:rFonts w:ascii="Arial" w:hAnsi="Arial" w:cs="Arial"/>
        </w:rPr>
        <w:t xml:space="preserve"> kakav se preporučuje za sva tijela. Od tijela koja ne </w:t>
      </w:r>
      <w:r w:rsidR="008406E6">
        <w:rPr>
          <w:rFonts w:ascii="Arial" w:hAnsi="Arial" w:cs="Arial"/>
        </w:rPr>
        <w:t>ispunjavaju obvezu</w:t>
      </w:r>
      <w:r w:rsidR="00EE4335">
        <w:rPr>
          <w:rFonts w:ascii="Arial" w:hAnsi="Arial" w:cs="Arial"/>
        </w:rPr>
        <w:t xml:space="preserve"> iz točke 8.</w:t>
      </w:r>
      <w:r w:rsidR="00DC709C">
        <w:rPr>
          <w:rFonts w:ascii="Arial" w:hAnsi="Arial" w:cs="Arial"/>
        </w:rPr>
        <w:t>,</w:t>
      </w:r>
      <w:r w:rsidR="00EE4335">
        <w:rPr>
          <w:rFonts w:ascii="Arial" w:hAnsi="Arial" w:cs="Arial"/>
        </w:rPr>
        <w:t xml:space="preserve"> Grad Požega, Požeško-slavonska županija i </w:t>
      </w:r>
      <w:r w:rsidR="00D85551">
        <w:rPr>
          <w:rFonts w:ascii="Arial" w:hAnsi="Arial" w:cs="Arial"/>
        </w:rPr>
        <w:t xml:space="preserve">trgovačko društvo </w:t>
      </w:r>
      <w:r w:rsidR="00EE4335">
        <w:rPr>
          <w:rFonts w:ascii="Arial" w:hAnsi="Arial" w:cs="Arial"/>
        </w:rPr>
        <w:t>Regionalna razvojna agencija PANORA d.o.o.</w:t>
      </w:r>
      <w:r w:rsidR="00DC709C">
        <w:rPr>
          <w:rFonts w:ascii="Arial" w:hAnsi="Arial" w:cs="Arial"/>
        </w:rPr>
        <w:t>,</w:t>
      </w:r>
      <w:r w:rsidR="00EE4335">
        <w:rPr>
          <w:rFonts w:ascii="Arial" w:hAnsi="Arial" w:cs="Arial"/>
        </w:rPr>
        <w:t xml:space="preserve"> nemaju ažurirane dokumente</w:t>
      </w:r>
      <w:r w:rsidR="00D85551">
        <w:rPr>
          <w:rFonts w:ascii="Arial" w:hAnsi="Arial" w:cs="Arial"/>
        </w:rPr>
        <w:t>,</w:t>
      </w:r>
      <w:r w:rsidR="00EE4335">
        <w:rPr>
          <w:rFonts w:ascii="Arial" w:hAnsi="Arial" w:cs="Arial"/>
        </w:rPr>
        <w:t xml:space="preserve"> već su im </w:t>
      </w:r>
      <w:r w:rsidR="00D85551">
        <w:rPr>
          <w:rFonts w:ascii="Arial" w:hAnsi="Arial" w:cs="Arial"/>
        </w:rPr>
        <w:t>posljednji objavljeni popisi</w:t>
      </w:r>
      <w:r w:rsidR="00EE4335">
        <w:rPr>
          <w:rFonts w:ascii="Arial" w:hAnsi="Arial" w:cs="Arial"/>
        </w:rPr>
        <w:t xml:space="preserve"> </w:t>
      </w:r>
      <w:r w:rsidR="00DC709C">
        <w:rPr>
          <w:rFonts w:ascii="Arial" w:hAnsi="Arial" w:cs="Arial"/>
        </w:rPr>
        <w:t>iz 2015. i 2013. godine. Sva ostala tijela koja ne ispunjavaju zakonsku obvezu nemaju uopće objavljene popise</w:t>
      </w:r>
      <w:r w:rsidR="008406E6">
        <w:rPr>
          <w:rFonts w:ascii="Arial" w:hAnsi="Arial" w:cs="Arial"/>
        </w:rPr>
        <w:t>, niti bilo kakve druge informacije o dodijeljenim sredstvima</w:t>
      </w:r>
      <w:r w:rsidR="00DC709C">
        <w:rPr>
          <w:rFonts w:ascii="Arial" w:hAnsi="Arial" w:cs="Arial"/>
        </w:rPr>
        <w:t>.</w:t>
      </w:r>
    </w:p>
    <w:p w:rsidR="007B6DB4" w:rsidRDefault="00B47323" w:rsidP="00813E08">
      <w:pPr>
        <w:pStyle w:val="Normal1"/>
        <w:numPr>
          <w:ilvl w:val="0"/>
          <w:numId w:val="10"/>
        </w:numPr>
        <w:spacing w:after="120"/>
        <w:ind w:left="0" w:firstLine="360"/>
        <w:jc w:val="both"/>
        <w:rPr>
          <w:rFonts w:ascii="Arial" w:hAnsi="Arial" w:cs="Arial"/>
        </w:rPr>
      </w:pPr>
      <w:r w:rsidRPr="005D3814">
        <w:rPr>
          <w:rFonts w:ascii="Arial" w:hAnsi="Arial" w:cs="Arial"/>
        </w:rPr>
        <w:t xml:space="preserve">Glede objave dokumenata vezanih uz </w:t>
      </w:r>
      <w:r w:rsidR="00A870E6" w:rsidRPr="005D3814">
        <w:rPr>
          <w:rFonts w:ascii="Arial" w:hAnsi="Arial" w:cs="Arial"/>
        </w:rPr>
        <w:t xml:space="preserve">postupke javne nabave (točka 9.), </w:t>
      </w:r>
      <w:r w:rsidR="00D85551" w:rsidRPr="005D3814">
        <w:rPr>
          <w:rFonts w:ascii="Arial" w:hAnsi="Arial" w:cs="Arial"/>
        </w:rPr>
        <w:t>rezultati praćenja pokazali su da</w:t>
      </w:r>
      <w:r w:rsidRPr="005D3814">
        <w:rPr>
          <w:rFonts w:ascii="Arial" w:hAnsi="Arial" w:cs="Arial"/>
        </w:rPr>
        <w:t xml:space="preserve"> </w:t>
      </w:r>
      <w:r w:rsidR="00A511FB">
        <w:rPr>
          <w:rFonts w:ascii="Arial" w:hAnsi="Arial" w:cs="Arial"/>
        </w:rPr>
        <w:t>četir</w:t>
      </w:r>
      <w:r w:rsidR="005D3814" w:rsidRPr="005D3814">
        <w:rPr>
          <w:rFonts w:ascii="Arial" w:hAnsi="Arial" w:cs="Arial"/>
        </w:rPr>
        <w:t>i</w:t>
      </w:r>
      <w:r w:rsidR="0088761C" w:rsidRPr="005D3814">
        <w:rPr>
          <w:rFonts w:ascii="Arial" w:hAnsi="Arial" w:cs="Arial"/>
        </w:rPr>
        <w:t xml:space="preserve"> </w:t>
      </w:r>
      <w:r w:rsidRPr="005D3814">
        <w:rPr>
          <w:rFonts w:ascii="Arial" w:hAnsi="Arial" w:cs="Arial"/>
        </w:rPr>
        <w:t xml:space="preserve">tijela od </w:t>
      </w:r>
      <w:r w:rsidR="00A511FB">
        <w:rPr>
          <w:rFonts w:ascii="Arial" w:hAnsi="Arial" w:cs="Arial"/>
        </w:rPr>
        <w:t>njih ukupno 17</w:t>
      </w:r>
      <w:r w:rsidR="005D3814" w:rsidRPr="005D3814">
        <w:rPr>
          <w:rFonts w:ascii="Arial" w:hAnsi="Arial" w:cs="Arial"/>
        </w:rPr>
        <w:t xml:space="preserve"> ili 19% </w:t>
      </w:r>
      <w:r w:rsidR="008406E6" w:rsidRPr="005D3814">
        <w:rPr>
          <w:rFonts w:ascii="Arial" w:hAnsi="Arial" w:cs="Arial"/>
        </w:rPr>
        <w:t>ne objavljuju</w:t>
      </w:r>
      <w:r w:rsidRPr="005D3814">
        <w:rPr>
          <w:rFonts w:ascii="Arial" w:hAnsi="Arial" w:cs="Arial"/>
        </w:rPr>
        <w:t xml:space="preserve"> ono </w:t>
      </w:r>
      <w:r w:rsidR="00D85551" w:rsidRPr="005D3814">
        <w:rPr>
          <w:rFonts w:ascii="Arial" w:hAnsi="Arial" w:cs="Arial"/>
        </w:rPr>
        <w:t>što propisuje ZPPI, odnosno Zakon</w:t>
      </w:r>
      <w:r w:rsidR="008406E6" w:rsidRPr="005D3814">
        <w:rPr>
          <w:rFonts w:ascii="Arial" w:hAnsi="Arial" w:cs="Arial"/>
        </w:rPr>
        <w:t xml:space="preserve"> o javnoj nabavi: planovi</w:t>
      </w:r>
      <w:r w:rsidR="0050048E" w:rsidRPr="005D3814">
        <w:rPr>
          <w:rFonts w:ascii="Arial" w:hAnsi="Arial" w:cs="Arial"/>
        </w:rPr>
        <w:t xml:space="preserve"> nabave, re</w:t>
      </w:r>
      <w:r w:rsidR="008406E6" w:rsidRPr="005D3814">
        <w:rPr>
          <w:rFonts w:ascii="Arial" w:hAnsi="Arial" w:cs="Arial"/>
        </w:rPr>
        <w:t>gistri</w:t>
      </w:r>
      <w:r w:rsidRPr="005D3814">
        <w:rPr>
          <w:rFonts w:ascii="Arial" w:hAnsi="Arial" w:cs="Arial"/>
        </w:rPr>
        <w:t xml:space="preserve"> ugovora o javnoj nabavi</w:t>
      </w:r>
      <w:r w:rsidR="008406E6" w:rsidRPr="005D3814">
        <w:rPr>
          <w:rFonts w:ascii="Arial" w:hAnsi="Arial" w:cs="Arial"/>
        </w:rPr>
        <w:t>, pravilnici</w:t>
      </w:r>
      <w:r w:rsidR="0050048E" w:rsidRPr="005D3814">
        <w:rPr>
          <w:rFonts w:ascii="Arial" w:hAnsi="Arial" w:cs="Arial"/>
        </w:rPr>
        <w:t xml:space="preserve"> o </w:t>
      </w:r>
      <w:r w:rsidR="00D84472" w:rsidRPr="005D3814">
        <w:rPr>
          <w:rFonts w:ascii="Arial" w:hAnsi="Arial" w:cs="Arial"/>
        </w:rPr>
        <w:t xml:space="preserve">jednostavnoj </w:t>
      </w:r>
      <w:r w:rsidR="0050048E" w:rsidRPr="005D3814">
        <w:rPr>
          <w:rFonts w:ascii="Arial" w:hAnsi="Arial" w:cs="Arial"/>
        </w:rPr>
        <w:t>javnoj nabavi</w:t>
      </w:r>
      <w:r w:rsidR="008406E6" w:rsidRPr="005D3814">
        <w:rPr>
          <w:rFonts w:ascii="Arial" w:hAnsi="Arial" w:cs="Arial"/>
        </w:rPr>
        <w:t xml:space="preserve"> (ako postoje)</w:t>
      </w:r>
      <w:r w:rsidR="0050048E" w:rsidRPr="005D3814">
        <w:rPr>
          <w:rFonts w:ascii="Arial" w:hAnsi="Arial" w:cs="Arial"/>
        </w:rPr>
        <w:t>, popis</w:t>
      </w:r>
      <w:r w:rsidR="008406E6" w:rsidRPr="005D3814">
        <w:rPr>
          <w:rFonts w:ascii="Arial" w:hAnsi="Arial" w:cs="Arial"/>
        </w:rPr>
        <w:t>i</w:t>
      </w:r>
      <w:r w:rsidR="0050048E" w:rsidRPr="005D3814">
        <w:rPr>
          <w:rFonts w:ascii="Arial" w:hAnsi="Arial" w:cs="Arial"/>
        </w:rPr>
        <w:t xml:space="preserve"> gospodarskih subjekata s kojima je predstavnik naručitelja ili s njim povezane osobe u sukobu interesa ili obavijest</w:t>
      </w:r>
      <w:r w:rsidR="00D85551" w:rsidRPr="005D3814">
        <w:rPr>
          <w:rFonts w:ascii="Arial" w:hAnsi="Arial" w:cs="Arial"/>
        </w:rPr>
        <w:t>i</w:t>
      </w:r>
      <w:r w:rsidR="0050048E" w:rsidRPr="005D3814">
        <w:rPr>
          <w:rFonts w:ascii="Arial" w:hAnsi="Arial" w:cs="Arial"/>
        </w:rPr>
        <w:t xml:space="preserve"> da takvi sukobi ne postoje te pozi</w:t>
      </w:r>
      <w:r w:rsidR="008406E6" w:rsidRPr="005D3814">
        <w:rPr>
          <w:rFonts w:ascii="Arial" w:hAnsi="Arial" w:cs="Arial"/>
        </w:rPr>
        <w:t>vi</w:t>
      </w:r>
      <w:r w:rsidR="00D85551" w:rsidRPr="005D3814">
        <w:rPr>
          <w:rFonts w:ascii="Arial" w:hAnsi="Arial" w:cs="Arial"/>
        </w:rPr>
        <w:t xml:space="preserve"> na nadmetanje (ako posto</w:t>
      </w:r>
      <w:r w:rsidR="0050048E" w:rsidRPr="005D3814">
        <w:rPr>
          <w:rFonts w:ascii="Arial" w:hAnsi="Arial" w:cs="Arial"/>
        </w:rPr>
        <w:t>je ot</w:t>
      </w:r>
      <w:r w:rsidR="00D85551" w:rsidRPr="005D3814">
        <w:rPr>
          <w:rFonts w:ascii="Arial" w:hAnsi="Arial" w:cs="Arial"/>
        </w:rPr>
        <w:t xml:space="preserve">voreni postupci javne nabave). </w:t>
      </w:r>
      <w:r w:rsidR="005D3814" w:rsidRPr="005D3814">
        <w:rPr>
          <w:rFonts w:ascii="Arial" w:hAnsi="Arial" w:cs="Arial"/>
        </w:rPr>
        <w:t xml:space="preserve">Dvije su jedinice lokalne samouprave koje ne ispunjavaju predmetnu obvezu, Općina Čaglin, koja </w:t>
      </w:r>
      <w:r w:rsidR="0050048E" w:rsidRPr="005D3814">
        <w:rPr>
          <w:rFonts w:ascii="Arial" w:hAnsi="Arial" w:cs="Arial"/>
        </w:rPr>
        <w:t>ima objavljen plan i pravilnik o javnoj nabavi za 2017</w:t>
      </w:r>
      <w:r w:rsidR="00D84472" w:rsidRPr="005D3814">
        <w:rPr>
          <w:rFonts w:ascii="Arial" w:hAnsi="Arial" w:cs="Arial"/>
        </w:rPr>
        <w:t>.</w:t>
      </w:r>
      <w:r w:rsidR="0050048E" w:rsidRPr="005D3814">
        <w:rPr>
          <w:rFonts w:ascii="Arial" w:hAnsi="Arial" w:cs="Arial"/>
        </w:rPr>
        <w:t>, no nema objavljen</w:t>
      </w:r>
      <w:r w:rsidR="008406E6" w:rsidRPr="005D3814">
        <w:rPr>
          <w:rFonts w:ascii="Arial" w:hAnsi="Arial" w:cs="Arial"/>
        </w:rPr>
        <w:t>e registre</w:t>
      </w:r>
      <w:r w:rsidR="0050048E" w:rsidRPr="005D3814">
        <w:rPr>
          <w:rFonts w:ascii="Arial" w:hAnsi="Arial" w:cs="Arial"/>
        </w:rPr>
        <w:t xml:space="preserve"> sklopljenih ugovora o javnoj</w:t>
      </w:r>
      <w:r w:rsidR="00D84472" w:rsidRPr="005D3814">
        <w:rPr>
          <w:rFonts w:ascii="Arial" w:hAnsi="Arial" w:cs="Arial"/>
        </w:rPr>
        <w:t xml:space="preserve"> nabavi</w:t>
      </w:r>
      <w:r w:rsidR="008406E6" w:rsidRPr="005D3814">
        <w:rPr>
          <w:rFonts w:ascii="Arial" w:hAnsi="Arial" w:cs="Arial"/>
        </w:rPr>
        <w:t xml:space="preserve"> za prethodne godine</w:t>
      </w:r>
      <w:r w:rsidR="005D3814" w:rsidRPr="005D3814">
        <w:rPr>
          <w:rFonts w:ascii="Arial" w:hAnsi="Arial" w:cs="Arial"/>
        </w:rPr>
        <w:t xml:space="preserve"> te </w:t>
      </w:r>
      <w:r w:rsidR="00A870E6" w:rsidRPr="005D3814">
        <w:rPr>
          <w:rFonts w:ascii="Arial" w:hAnsi="Arial" w:cs="Arial"/>
        </w:rPr>
        <w:t>Općina Jakšić</w:t>
      </w:r>
      <w:r w:rsidR="005D3814" w:rsidRPr="005D3814">
        <w:rPr>
          <w:rFonts w:ascii="Arial" w:hAnsi="Arial" w:cs="Arial"/>
        </w:rPr>
        <w:t>, koja</w:t>
      </w:r>
      <w:r w:rsidR="00A870E6" w:rsidRPr="005D3814">
        <w:rPr>
          <w:rFonts w:ascii="Arial" w:hAnsi="Arial" w:cs="Arial"/>
        </w:rPr>
        <w:t xml:space="preserve"> ima </w:t>
      </w:r>
      <w:r w:rsidR="008406E6" w:rsidRPr="005D3814">
        <w:rPr>
          <w:rFonts w:ascii="Arial" w:hAnsi="Arial" w:cs="Arial"/>
        </w:rPr>
        <w:t>objavljenu tablicu sklopljenih ugovora za 2016. u PDF-u</w:t>
      </w:r>
      <w:r w:rsidR="0050048E" w:rsidRPr="005D3814">
        <w:rPr>
          <w:rFonts w:ascii="Arial" w:hAnsi="Arial" w:cs="Arial"/>
        </w:rPr>
        <w:t xml:space="preserve"> </w:t>
      </w:r>
      <w:r w:rsidR="000133E3" w:rsidRPr="005D3814">
        <w:rPr>
          <w:rFonts w:ascii="Arial" w:hAnsi="Arial" w:cs="Arial"/>
        </w:rPr>
        <w:t xml:space="preserve">te </w:t>
      </w:r>
      <w:r w:rsidR="008406E6" w:rsidRPr="005D3814">
        <w:rPr>
          <w:rFonts w:ascii="Arial" w:hAnsi="Arial" w:cs="Arial"/>
        </w:rPr>
        <w:t xml:space="preserve">odluke o odabiru najpovoljnije ponude, međutim planovi nabave i </w:t>
      </w:r>
      <w:r w:rsidR="000133E3" w:rsidRPr="005D3814">
        <w:rPr>
          <w:rFonts w:ascii="Arial" w:hAnsi="Arial" w:cs="Arial"/>
        </w:rPr>
        <w:t>poziv</w:t>
      </w:r>
      <w:r w:rsidR="008406E6" w:rsidRPr="005D3814">
        <w:rPr>
          <w:rFonts w:ascii="Arial" w:hAnsi="Arial" w:cs="Arial"/>
        </w:rPr>
        <w:t xml:space="preserve">i na nadmetanje su </w:t>
      </w:r>
      <w:r w:rsidR="00676D76">
        <w:rPr>
          <w:rFonts w:ascii="Arial" w:hAnsi="Arial" w:cs="Arial"/>
        </w:rPr>
        <w:t>zastarjel</w:t>
      </w:r>
      <w:r w:rsidR="008406E6" w:rsidRPr="005D3814">
        <w:rPr>
          <w:rFonts w:ascii="Arial" w:hAnsi="Arial" w:cs="Arial"/>
        </w:rPr>
        <w:t>i te se odnose na razdoblje 2</w:t>
      </w:r>
      <w:r w:rsidR="000133E3" w:rsidRPr="005D3814">
        <w:rPr>
          <w:rFonts w:ascii="Arial" w:hAnsi="Arial" w:cs="Arial"/>
        </w:rPr>
        <w:t>015.</w:t>
      </w:r>
      <w:r w:rsidR="008406E6" w:rsidRPr="005D3814">
        <w:rPr>
          <w:rFonts w:ascii="Arial" w:hAnsi="Arial" w:cs="Arial"/>
        </w:rPr>
        <w:t xml:space="preserve"> godine.</w:t>
      </w:r>
      <w:r w:rsidR="000133E3" w:rsidRPr="005D3814">
        <w:rPr>
          <w:rFonts w:ascii="Arial" w:hAnsi="Arial" w:cs="Arial"/>
        </w:rPr>
        <w:t xml:space="preserve"> </w:t>
      </w:r>
      <w:r w:rsidR="005D3814" w:rsidRPr="005D3814">
        <w:rPr>
          <w:rFonts w:ascii="Arial" w:hAnsi="Arial" w:cs="Arial"/>
        </w:rPr>
        <w:t>Obvezu u potpunosti ne ispunjava</w:t>
      </w:r>
      <w:r w:rsidR="00A511FB">
        <w:rPr>
          <w:rFonts w:ascii="Arial" w:hAnsi="Arial" w:cs="Arial"/>
        </w:rPr>
        <w:t>ju</w:t>
      </w:r>
      <w:r w:rsidR="005D3814" w:rsidRPr="005D3814">
        <w:rPr>
          <w:rFonts w:ascii="Arial" w:hAnsi="Arial" w:cs="Arial"/>
        </w:rPr>
        <w:t xml:space="preserve"> ni</w:t>
      </w:r>
      <w:r w:rsidR="000133E3" w:rsidRPr="005D3814">
        <w:rPr>
          <w:rFonts w:ascii="Arial" w:hAnsi="Arial" w:cs="Arial"/>
        </w:rPr>
        <w:t xml:space="preserve"> </w:t>
      </w:r>
      <w:r w:rsidR="00A511FB">
        <w:rPr>
          <w:rFonts w:ascii="Arial" w:hAnsi="Arial" w:cs="Arial"/>
        </w:rPr>
        <w:t>trgovačka</w:t>
      </w:r>
      <w:r w:rsidR="005D3814" w:rsidRPr="005D3814">
        <w:rPr>
          <w:rFonts w:ascii="Arial" w:hAnsi="Arial" w:cs="Arial"/>
        </w:rPr>
        <w:t xml:space="preserve"> društv</w:t>
      </w:r>
      <w:r w:rsidR="00A511FB">
        <w:rPr>
          <w:rFonts w:ascii="Arial" w:hAnsi="Arial" w:cs="Arial"/>
        </w:rPr>
        <w:t>a Poduzetnički centar Pleternica d.o.o.m te</w:t>
      </w:r>
      <w:r w:rsidR="005D3814" w:rsidRPr="005D3814">
        <w:rPr>
          <w:rFonts w:ascii="Arial" w:hAnsi="Arial" w:cs="Arial"/>
        </w:rPr>
        <w:t xml:space="preserve"> </w:t>
      </w:r>
      <w:r w:rsidR="000133E3" w:rsidRPr="005D3814">
        <w:rPr>
          <w:rFonts w:ascii="Arial" w:hAnsi="Arial" w:cs="Arial"/>
        </w:rPr>
        <w:t>Pod</w:t>
      </w:r>
      <w:r w:rsidR="00D85551" w:rsidRPr="005D3814">
        <w:rPr>
          <w:rFonts w:ascii="Arial" w:hAnsi="Arial" w:cs="Arial"/>
        </w:rPr>
        <w:t>uzetnički centar Pakrac d.o.o.</w:t>
      </w:r>
      <w:r w:rsidR="005D3814" w:rsidRPr="005D3814">
        <w:rPr>
          <w:rFonts w:ascii="Arial" w:hAnsi="Arial" w:cs="Arial"/>
        </w:rPr>
        <w:t>, koji nema objavljen plan nabave za 2017.</w:t>
      </w:r>
      <w:r w:rsidR="00D85551" w:rsidRPr="005D3814">
        <w:rPr>
          <w:rFonts w:ascii="Arial" w:hAnsi="Arial" w:cs="Arial"/>
        </w:rPr>
        <w:t xml:space="preserve"> </w:t>
      </w:r>
      <w:r w:rsidR="005D3814" w:rsidRPr="005D3814">
        <w:rPr>
          <w:rFonts w:ascii="Arial" w:hAnsi="Arial" w:cs="Arial"/>
        </w:rPr>
        <w:t>ni registre ugovora, već samo z</w:t>
      </w:r>
      <w:r w:rsidR="000133E3" w:rsidRPr="005D3814">
        <w:rPr>
          <w:rFonts w:ascii="Arial" w:hAnsi="Arial" w:cs="Arial"/>
        </w:rPr>
        <w:t>astarjeli plan</w:t>
      </w:r>
      <w:r w:rsidR="00D85551" w:rsidRPr="005D3814">
        <w:rPr>
          <w:rFonts w:ascii="Arial" w:hAnsi="Arial" w:cs="Arial"/>
        </w:rPr>
        <w:t xml:space="preserve"> nab</w:t>
      </w:r>
      <w:r w:rsidR="005D3814" w:rsidRPr="005D3814">
        <w:rPr>
          <w:rFonts w:ascii="Arial" w:hAnsi="Arial" w:cs="Arial"/>
        </w:rPr>
        <w:t xml:space="preserve">ave za razdoblje </w:t>
      </w:r>
      <w:r w:rsidR="00D85551" w:rsidRPr="005D3814">
        <w:rPr>
          <w:rFonts w:ascii="Arial" w:hAnsi="Arial" w:cs="Arial"/>
        </w:rPr>
        <w:t>2013.</w:t>
      </w:r>
      <w:r w:rsidR="005D3814" w:rsidRPr="005D3814">
        <w:rPr>
          <w:rFonts w:ascii="Arial" w:hAnsi="Arial" w:cs="Arial"/>
        </w:rPr>
        <w:t>-2016.</w:t>
      </w:r>
      <w:r w:rsidR="00D85551" w:rsidRPr="005D3814">
        <w:rPr>
          <w:rFonts w:ascii="Arial" w:hAnsi="Arial" w:cs="Arial"/>
        </w:rPr>
        <w:t xml:space="preserve"> u </w:t>
      </w:r>
      <w:r w:rsidR="005D3814" w:rsidRPr="005D3814">
        <w:rPr>
          <w:rFonts w:ascii="Arial" w:hAnsi="Arial" w:cs="Arial"/>
        </w:rPr>
        <w:t xml:space="preserve">obliku skeniranog </w:t>
      </w:r>
      <w:r w:rsidR="00D85551" w:rsidRPr="005D3814">
        <w:rPr>
          <w:rFonts w:ascii="Arial" w:hAnsi="Arial" w:cs="Arial"/>
        </w:rPr>
        <w:t>PDF</w:t>
      </w:r>
      <w:r w:rsidR="001D3D30">
        <w:rPr>
          <w:rFonts w:ascii="Arial" w:hAnsi="Arial" w:cs="Arial"/>
        </w:rPr>
        <w:t xml:space="preserve"> </w:t>
      </w:r>
      <w:r w:rsidR="005D3814" w:rsidRPr="005D3814">
        <w:rPr>
          <w:rFonts w:ascii="Arial" w:hAnsi="Arial" w:cs="Arial"/>
        </w:rPr>
        <w:t>dokumenta</w:t>
      </w:r>
      <w:r w:rsidR="000133E3" w:rsidRPr="005D3814">
        <w:rPr>
          <w:rFonts w:ascii="Arial" w:hAnsi="Arial" w:cs="Arial"/>
        </w:rPr>
        <w:t xml:space="preserve">, zajedno s </w:t>
      </w:r>
      <w:r w:rsidR="00676D76">
        <w:rPr>
          <w:rFonts w:ascii="Arial" w:hAnsi="Arial" w:cs="Arial"/>
        </w:rPr>
        <w:t>obavijesti vezanom za sprječavanje</w:t>
      </w:r>
      <w:r w:rsidR="000133E3" w:rsidRPr="005D3814">
        <w:rPr>
          <w:rFonts w:ascii="Arial" w:hAnsi="Arial" w:cs="Arial"/>
        </w:rPr>
        <w:t xml:space="preserve"> sukoba interesa</w:t>
      </w:r>
      <w:r w:rsidR="005D3814">
        <w:rPr>
          <w:rFonts w:ascii="Arial" w:hAnsi="Arial" w:cs="Arial"/>
        </w:rPr>
        <w:t>.</w:t>
      </w:r>
    </w:p>
    <w:p w:rsidR="007F5E93" w:rsidRPr="005D3814" w:rsidRDefault="007F5E93" w:rsidP="007F5E93">
      <w:pPr>
        <w:pStyle w:val="Normal1"/>
        <w:spacing w:after="120"/>
        <w:ind w:left="360"/>
        <w:jc w:val="both"/>
        <w:rPr>
          <w:rFonts w:ascii="Arial" w:hAnsi="Arial" w:cs="Arial"/>
        </w:rPr>
      </w:pPr>
    </w:p>
    <w:p w:rsidR="00813E08" w:rsidRPr="007B597C" w:rsidRDefault="00813E08" w:rsidP="00813E08">
      <w:pPr>
        <w:pBdr>
          <w:top w:val="single" w:sz="4" w:space="1" w:color="auto"/>
          <w:left w:val="single" w:sz="4" w:space="1" w:color="auto"/>
          <w:bottom w:val="single" w:sz="4" w:space="1" w:color="auto"/>
          <w:right w:val="single" w:sz="4" w:space="1" w:color="auto"/>
        </w:pBdr>
        <w:spacing w:after="120"/>
        <w:jc w:val="both"/>
        <w:rPr>
          <w:rFonts w:ascii="Arial" w:hAnsi="Arial" w:cs="Arial"/>
          <w:i/>
        </w:rPr>
      </w:pPr>
      <w:r w:rsidRPr="007B597C">
        <w:rPr>
          <w:rFonts w:ascii="Arial" w:hAnsi="Arial" w:cs="Arial"/>
          <w:b/>
          <w:i/>
        </w:rPr>
        <w:t>Rezultati praćenja</w:t>
      </w:r>
      <w:r w:rsidR="00D85551">
        <w:rPr>
          <w:rFonts w:ascii="Arial" w:hAnsi="Arial" w:cs="Arial"/>
          <w:i/>
        </w:rPr>
        <w:t xml:space="preserve"> pokazali su</w:t>
      </w:r>
      <w:r w:rsidR="00DC164D">
        <w:rPr>
          <w:rFonts w:ascii="Arial" w:hAnsi="Arial" w:cs="Arial"/>
          <w:i/>
        </w:rPr>
        <w:t xml:space="preserve"> da 11</w:t>
      </w:r>
      <w:r w:rsidR="007B6DB4">
        <w:rPr>
          <w:rFonts w:ascii="Arial" w:hAnsi="Arial" w:cs="Arial"/>
          <w:i/>
        </w:rPr>
        <w:t xml:space="preserve"> od 17 tijela javne </w:t>
      </w:r>
      <w:r w:rsidR="00DC164D">
        <w:rPr>
          <w:rFonts w:ascii="Arial" w:hAnsi="Arial" w:cs="Arial"/>
          <w:i/>
        </w:rPr>
        <w:t>vlasti (65</w:t>
      </w:r>
      <w:r w:rsidR="007B6DB4">
        <w:rPr>
          <w:rFonts w:ascii="Arial" w:hAnsi="Arial" w:cs="Arial"/>
          <w:i/>
        </w:rPr>
        <w:t>%)</w:t>
      </w:r>
      <w:r>
        <w:rPr>
          <w:rFonts w:ascii="Arial" w:hAnsi="Arial" w:cs="Arial"/>
          <w:i/>
        </w:rPr>
        <w:t xml:space="preserve"> </w:t>
      </w:r>
      <w:r w:rsidRPr="007B597C">
        <w:rPr>
          <w:rFonts w:ascii="Arial" w:hAnsi="Arial" w:cs="Arial"/>
          <w:i/>
        </w:rPr>
        <w:t xml:space="preserve">objavljuje </w:t>
      </w:r>
      <w:r w:rsidR="008778B4">
        <w:rPr>
          <w:rFonts w:ascii="Arial" w:hAnsi="Arial" w:cs="Arial"/>
          <w:i/>
        </w:rPr>
        <w:t xml:space="preserve">proračunske </w:t>
      </w:r>
      <w:r w:rsidRPr="007B597C">
        <w:rPr>
          <w:rFonts w:ascii="Arial" w:hAnsi="Arial" w:cs="Arial"/>
          <w:i/>
        </w:rPr>
        <w:t>dokumente</w:t>
      </w:r>
      <w:r w:rsidR="007B6DB4">
        <w:rPr>
          <w:rFonts w:ascii="Arial" w:hAnsi="Arial" w:cs="Arial"/>
          <w:i/>
        </w:rPr>
        <w:t xml:space="preserve"> </w:t>
      </w:r>
      <w:r w:rsidR="008778B4">
        <w:rPr>
          <w:rFonts w:ascii="Arial" w:hAnsi="Arial" w:cs="Arial"/>
          <w:i/>
        </w:rPr>
        <w:t>(točka 7</w:t>
      </w:r>
      <w:r w:rsidR="007B6DB4">
        <w:rPr>
          <w:rFonts w:ascii="Arial" w:hAnsi="Arial" w:cs="Arial"/>
          <w:i/>
        </w:rPr>
        <w:t>.</w:t>
      </w:r>
      <w:r w:rsidR="008778B4">
        <w:rPr>
          <w:rFonts w:ascii="Arial" w:hAnsi="Arial" w:cs="Arial"/>
          <w:i/>
        </w:rPr>
        <w:t>)</w:t>
      </w:r>
      <w:r w:rsidR="0067179D">
        <w:rPr>
          <w:rFonts w:ascii="Arial" w:hAnsi="Arial" w:cs="Arial"/>
          <w:i/>
        </w:rPr>
        <w:t xml:space="preserve">, njih </w:t>
      </w:r>
      <w:r w:rsidR="00690714">
        <w:rPr>
          <w:rFonts w:ascii="Arial" w:hAnsi="Arial" w:cs="Arial"/>
          <w:i/>
        </w:rPr>
        <w:t>7 od 15 ili 47</w:t>
      </w:r>
      <w:r w:rsidR="007B6DB4">
        <w:rPr>
          <w:rFonts w:ascii="Arial" w:hAnsi="Arial" w:cs="Arial"/>
          <w:i/>
        </w:rPr>
        <w:t xml:space="preserve">% objavljuje </w:t>
      </w:r>
      <w:r w:rsidR="008778B4">
        <w:rPr>
          <w:rFonts w:ascii="Arial" w:hAnsi="Arial" w:cs="Arial"/>
          <w:i/>
        </w:rPr>
        <w:t xml:space="preserve">popise korisnika donacija, sponzorstava i drugih pomoći (točka 8.) </w:t>
      </w:r>
      <w:r w:rsidR="007B6DB4">
        <w:rPr>
          <w:rFonts w:ascii="Arial" w:hAnsi="Arial" w:cs="Arial"/>
          <w:i/>
        </w:rPr>
        <w:t xml:space="preserve">te </w:t>
      </w:r>
      <w:r w:rsidR="008778B4">
        <w:rPr>
          <w:rFonts w:ascii="Arial" w:hAnsi="Arial" w:cs="Arial"/>
          <w:i/>
        </w:rPr>
        <w:t xml:space="preserve">da </w:t>
      </w:r>
      <w:r w:rsidR="00A511FB">
        <w:rPr>
          <w:rFonts w:ascii="Arial" w:hAnsi="Arial" w:cs="Arial"/>
          <w:i/>
        </w:rPr>
        <w:t>njih 13 od 17 ili 76</w:t>
      </w:r>
      <w:r w:rsidRPr="007B597C">
        <w:rPr>
          <w:rFonts w:ascii="Arial" w:hAnsi="Arial" w:cs="Arial"/>
          <w:i/>
        </w:rPr>
        <w:t xml:space="preserve">% objavljuje </w:t>
      </w:r>
      <w:r w:rsidR="008778B4">
        <w:rPr>
          <w:rFonts w:ascii="Arial" w:hAnsi="Arial" w:cs="Arial"/>
          <w:i/>
        </w:rPr>
        <w:t>informacije vezane za postupke javne nabave (točka 9.).</w:t>
      </w:r>
    </w:p>
    <w:p w:rsidR="00813E08" w:rsidRPr="006563D0" w:rsidRDefault="00813E08" w:rsidP="00813E08">
      <w:pPr>
        <w:pBdr>
          <w:top w:val="single" w:sz="4" w:space="1" w:color="auto"/>
          <w:left w:val="single" w:sz="4" w:space="1" w:color="auto"/>
          <w:bottom w:val="single" w:sz="4" w:space="1" w:color="auto"/>
          <w:right w:val="single" w:sz="4" w:space="1" w:color="auto"/>
        </w:pBdr>
        <w:spacing w:after="120"/>
        <w:jc w:val="both"/>
        <w:rPr>
          <w:rFonts w:ascii="Arial" w:hAnsi="Arial" w:cs="Arial"/>
          <w:i/>
        </w:rPr>
      </w:pPr>
      <w:r w:rsidRPr="00A95F53">
        <w:rPr>
          <w:rFonts w:ascii="Arial" w:hAnsi="Arial" w:cs="Arial"/>
          <w:i/>
        </w:rPr>
        <w:t xml:space="preserve">U cjelini, razina objave u kategoriji financijske transparentnosti je </w:t>
      </w:r>
      <w:r w:rsidR="00A511FB">
        <w:rPr>
          <w:rFonts w:ascii="Arial" w:hAnsi="Arial" w:cs="Arial"/>
          <w:b/>
          <w:i/>
        </w:rPr>
        <w:t>6</w:t>
      </w:r>
      <w:r w:rsidR="00690714">
        <w:rPr>
          <w:rFonts w:ascii="Arial" w:hAnsi="Arial" w:cs="Arial"/>
          <w:b/>
          <w:i/>
        </w:rPr>
        <w:t>3</w:t>
      </w:r>
      <w:r w:rsidRPr="00A95F53">
        <w:rPr>
          <w:rFonts w:ascii="Arial" w:hAnsi="Arial" w:cs="Arial"/>
          <w:b/>
          <w:i/>
        </w:rPr>
        <w:t>%</w:t>
      </w:r>
      <w:r w:rsidR="007B6DB4">
        <w:rPr>
          <w:rFonts w:ascii="Arial" w:hAnsi="Arial" w:cs="Arial"/>
          <w:i/>
        </w:rPr>
        <w:t xml:space="preserve">, dakle </w:t>
      </w:r>
      <w:r w:rsidR="005D3814">
        <w:rPr>
          <w:rFonts w:ascii="Arial" w:hAnsi="Arial" w:cs="Arial"/>
          <w:i/>
        </w:rPr>
        <w:t>oko</w:t>
      </w:r>
      <w:r w:rsidR="007B6DB4">
        <w:rPr>
          <w:rFonts w:ascii="Arial" w:hAnsi="Arial" w:cs="Arial"/>
          <w:i/>
        </w:rPr>
        <w:t xml:space="preserve"> 2/3 objavljenih informacija od strane tijela javne vlasti</w:t>
      </w:r>
      <w:r w:rsidR="000F350C">
        <w:rPr>
          <w:rFonts w:ascii="Arial" w:hAnsi="Arial" w:cs="Arial"/>
          <w:i/>
        </w:rPr>
        <w:t xml:space="preserve"> koja su bila predmet praćenja</w:t>
      </w:r>
      <w:r w:rsidR="007B6DB4">
        <w:rPr>
          <w:rFonts w:ascii="Arial" w:hAnsi="Arial" w:cs="Arial"/>
          <w:i/>
        </w:rPr>
        <w:t>.</w:t>
      </w:r>
    </w:p>
    <w:p w:rsidR="00813E08" w:rsidRPr="007C4CA8" w:rsidRDefault="00813E08" w:rsidP="00813E08">
      <w:pPr>
        <w:rPr>
          <w:rFonts w:ascii="Arial" w:hAnsi="Arial" w:cs="Arial"/>
        </w:rPr>
      </w:pPr>
      <w:r>
        <w:rPr>
          <w:rFonts w:ascii="Arial" w:hAnsi="Arial" w:cs="Arial"/>
        </w:rPr>
        <w:br w:type="page"/>
      </w:r>
      <w:r w:rsidRPr="0034015E">
        <w:rPr>
          <w:rFonts w:ascii="Arial" w:hAnsi="Arial" w:cs="Arial"/>
          <w:i/>
        </w:rPr>
        <w:lastRenderedPageBreak/>
        <w:t xml:space="preserve">Tablica </w:t>
      </w:r>
      <w:r w:rsidR="008A125C" w:rsidRPr="0034015E">
        <w:rPr>
          <w:rFonts w:ascii="Arial" w:hAnsi="Arial" w:cs="Arial"/>
          <w:i/>
        </w:rPr>
        <w:fldChar w:fldCharType="begin"/>
      </w:r>
      <w:r w:rsidRPr="0034015E">
        <w:rPr>
          <w:rFonts w:ascii="Arial" w:hAnsi="Arial" w:cs="Arial"/>
          <w:i/>
        </w:rPr>
        <w:instrText xml:space="preserve"> SEQ Tablica \* ARABIC </w:instrText>
      </w:r>
      <w:r w:rsidR="008A125C" w:rsidRPr="0034015E">
        <w:rPr>
          <w:rFonts w:ascii="Arial" w:hAnsi="Arial" w:cs="Arial"/>
          <w:i/>
        </w:rPr>
        <w:fldChar w:fldCharType="separate"/>
      </w:r>
      <w:r w:rsidR="00455774">
        <w:rPr>
          <w:rFonts w:ascii="Arial" w:hAnsi="Arial" w:cs="Arial"/>
          <w:i/>
          <w:noProof/>
        </w:rPr>
        <w:t>4</w:t>
      </w:r>
      <w:r w:rsidR="008A125C" w:rsidRPr="0034015E">
        <w:rPr>
          <w:rFonts w:ascii="Arial" w:hAnsi="Arial" w:cs="Arial"/>
          <w:i/>
        </w:rPr>
        <w:fldChar w:fldCharType="end"/>
      </w:r>
      <w:r w:rsidRPr="0034015E">
        <w:rPr>
          <w:rFonts w:ascii="Arial" w:hAnsi="Arial" w:cs="Arial"/>
          <w:i/>
        </w:rPr>
        <w:t xml:space="preserve">. </w:t>
      </w:r>
      <w:r w:rsidRPr="0034015E">
        <w:rPr>
          <w:rFonts w:ascii="Arial" w:eastAsia="Times New Roman" w:hAnsi="Arial" w:cs="Arial"/>
          <w:i/>
        </w:rPr>
        <w:t>Financijska transparentnost</w:t>
      </w:r>
    </w:p>
    <w:tbl>
      <w:tblPr>
        <w:tblW w:w="10207" w:type="dxa"/>
        <w:tblInd w:w="-601" w:type="dxa"/>
        <w:tblLook w:val="04A0" w:firstRow="1" w:lastRow="0" w:firstColumn="1" w:lastColumn="0" w:noHBand="0" w:noVBand="1"/>
      </w:tblPr>
      <w:tblGrid>
        <w:gridCol w:w="2410"/>
        <w:gridCol w:w="2552"/>
        <w:gridCol w:w="2410"/>
        <w:gridCol w:w="2835"/>
      </w:tblGrid>
      <w:tr w:rsidR="004F22C7" w:rsidRPr="00F10507" w:rsidTr="00D84472">
        <w:trPr>
          <w:trHeight w:val="489"/>
        </w:trPr>
        <w:tc>
          <w:tcPr>
            <w:tcW w:w="2410" w:type="dxa"/>
            <w:tcBorders>
              <w:top w:val="nil"/>
              <w:left w:val="nil"/>
              <w:bottom w:val="nil"/>
              <w:right w:val="nil"/>
            </w:tcBorders>
            <w:shd w:val="clear" w:color="auto" w:fill="auto"/>
            <w:noWrap/>
            <w:vAlign w:val="bottom"/>
            <w:hideMark/>
          </w:tcPr>
          <w:p w:rsidR="004F22C7" w:rsidRPr="00F10507" w:rsidRDefault="004F22C7" w:rsidP="004F22C7">
            <w:pPr>
              <w:spacing w:after="0" w:line="240" w:lineRule="auto"/>
              <w:rPr>
                <w:rFonts w:ascii="Arial" w:eastAsia="Times New Roman" w:hAnsi="Arial" w:cs="Arial"/>
                <w:color w:val="000000"/>
                <w:sz w:val="18"/>
                <w:szCs w:val="18"/>
              </w:rPr>
            </w:pPr>
            <w:bookmarkStart w:id="10" w:name="_qsh70q" w:colFirst="0" w:colLast="0"/>
            <w:bookmarkEnd w:id="10"/>
          </w:p>
        </w:tc>
        <w:tc>
          <w:tcPr>
            <w:tcW w:w="7797" w:type="dxa"/>
            <w:gridSpan w:val="3"/>
            <w:tcBorders>
              <w:top w:val="single" w:sz="4" w:space="0" w:color="auto"/>
              <w:left w:val="single" w:sz="4" w:space="0" w:color="auto"/>
              <w:bottom w:val="single" w:sz="4" w:space="0" w:color="auto"/>
              <w:right w:val="single" w:sz="4" w:space="0" w:color="auto"/>
            </w:tcBorders>
            <w:shd w:val="clear" w:color="auto" w:fill="C6DAC8" w:themeFill="accent1" w:themeFillTint="66"/>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FINANCIJSKA TRANSPARENTNOST</w:t>
            </w:r>
          </w:p>
        </w:tc>
      </w:tr>
      <w:tr w:rsidR="004F22C7" w:rsidRPr="00F10507" w:rsidTr="00D84472">
        <w:trPr>
          <w:trHeight w:val="2395"/>
        </w:trPr>
        <w:tc>
          <w:tcPr>
            <w:tcW w:w="2410" w:type="dxa"/>
            <w:tcBorders>
              <w:top w:val="single" w:sz="4" w:space="0" w:color="auto"/>
              <w:left w:val="single" w:sz="4" w:space="0" w:color="auto"/>
              <w:bottom w:val="single" w:sz="4" w:space="0" w:color="auto"/>
              <w:right w:val="single" w:sz="4" w:space="0" w:color="auto"/>
            </w:tcBorders>
            <w:shd w:val="clear" w:color="auto" w:fill="C6DAC8" w:themeFill="accent1" w:themeFillTint="66"/>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TJV</w:t>
            </w:r>
          </w:p>
        </w:tc>
        <w:tc>
          <w:tcPr>
            <w:tcW w:w="2552" w:type="dxa"/>
            <w:tcBorders>
              <w:top w:val="nil"/>
              <w:left w:val="nil"/>
              <w:bottom w:val="single" w:sz="4" w:space="0" w:color="auto"/>
              <w:right w:val="single" w:sz="4" w:space="0" w:color="auto"/>
            </w:tcBorders>
            <w:shd w:val="clear" w:color="auto" w:fill="E2ECE3" w:themeFill="accent1" w:themeFillTint="33"/>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Točka 7. – podaci o izvoru financiranja, proračun, financijski plan ili drugi odgovarajući dokument kojim se utvrđuju prihodi i rashodi tijela javne vlasti te podaci i izvješća o izvršenju proračuna, financijskog plana ili drugog odgovarajućeg dokumenta</w:t>
            </w:r>
          </w:p>
        </w:tc>
        <w:tc>
          <w:tcPr>
            <w:tcW w:w="2410" w:type="dxa"/>
            <w:tcBorders>
              <w:top w:val="nil"/>
              <w:left w:val="nil"/>
              <w:bottom w:val="single" w:sz="4" w:space="0" w:color="auto"/>
              <w:right w:val="single" w:sz="4" w:space="0" w:color="auto"/>
            </w:tcBorders>
            <w:shd w:val="clear" w:color="auto" w:fill="E2ECE3" w:themeFill="accent1" w:themeFillTint="33"/>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Točka 8. – informacije o dodijeljenim bespovratnim sredstvima, sponzorstvima, donacijama ili drugim pomoćima, uključujući popis korisnika i visinu iznosa</w:t>
            </w:r>
          </w:p>
        </w:tc>
        <w:tc>
          <w:tcPr>
            <w:tcW w:w="2835" w:type="dxa"/>
            <w:tcBorders>
              <w:top w:val="nil"/>
              <w:left w:val="nil"/>
              <w:bottom w:val="single" w:sz="4" w:space="0" w:color="auto"/>
              <w:right w:val="single" w:sz="4" w:space="0" w:color="auto"/>
            </w:tcBorders>
            <w:shd w:val="clear" w:color="auto" w:fill="E2ECE3" w:themeFill="accent1" w:themeFillTint="33"/>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Točka 9. – informacije o postupcima javne nabave, dokumentaciju potrebnu za nadmetanje, informacije o izvršavanju ugovora i druge informacije za koje postoji obveza objavljivanja sukladno zakonu kojim se uređuje javna nabava</w:t>
            </w:r>
          </w:p>
        </w:tc>
      </w:tr>
      <w:tr w:rsidR="004F22C7" w:rsidRPr="00F10507" w:rsidTr="00824378">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Grad Kutjevo</w:t>
            </w:r>
          </w:p>
        </w:tc>
        <w:tc>
          <w:tcPr>
            <w:tcW w:w="2552" w:type="dxa"/>
            <w:tcBorders>
              <w:top w:val="nil"/>
              <w:left w:val="nil"/>
              <w:bottom w:val="single" w:sz="4" w:space="0" w:color="auto"/>
              <w:right w:val="single" w:sz="4" w:space="0" w:color="auto"/>
            </w:tcBorders>
            <w:shd w:val="clear" w:color="auto" w:fill="E8E9FE"/>
            <w:vAlign w:val="center"/>
            <w:hideMark/>
          </w:tcPr>
          <w:p w:rsidR="004F22C7" w:rsidRPr="00F10507" w:rsidRDefault="00DC164D" w:rsidP="004F22C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c>
          <w:tcPr>
            <w:tcW w:w="2410" w:type="dxa"/>
            <w:tcBorders>
              <w:top w:val="nil"/>
              <w:left w:val="nil"/>
              <w:bottom w:val="single" w:sz="4" w:space="0" w:color="auto"/>
              <w:right w:val="single" w:sz="4" w:space="0" w:color="auto"/>
            </w:tcBorders>
            <w:shd w:val="clear" w:color="auto" w:fill="auto"/>
            <w:vAlign w:val="center"/>
            <w:hideMark/>
          </w:tcPr>
          <w:p w:rsidR="004F22C7" w:rsidRPr="00F10507" w:rsidRDefault="008D5853" w:rsidP="004F22C7">
            <w:pPr>
              <w:spacing w:after="0" w:line="240" w:lineRule="auto"/>
              <w:jc w:val="center"/>
              <w:rPr>
                <w:rFonts w:ascii="Arial" w:eastAsia="Times New Roman" w:hAnsi="Arial" w:cs="Arial"/>
                <w:sz w:val="18"/>
                <w:szCs w:val="18"/>
              </w:rPr>
            </w:pPr>
            <w:hyperlink r:id="rId27" w:history="1">
              <w:r w:rsidR="004F22C7" w:rsidRPr="00F10507">
                <w:rPr>
                  <w:rFonts w:ascii="Arial" w:eastAsia="Times New Roman" w:hAnsi="Arial" w:cs="Arial"/>
                  <w:sz w:val="18"/>
                  <w:szCs w:val="18"/>
                </w:rPr>
                <w:t>+</w:t>
              </w:r>
            </w:hyperlink>
          </w:p>
        </w:tc>
        <w:tc>
          <w:tcPr>
            <w:tcW w:w="2835" w:type="dxa"/>
            <w:tcBorders>
              <w:top w:val="nil"/>
              <w:left w:val="nil"/>
              <w:bottom w:val="single" w:sz="4" w:space="0" w:color="auto"/>
              <w:right w:val="single" w:sz="4" w:space="0" w:color="auto"/>
            </w:tcBorders>
            <w:shd w:val="clear" w:color="auto" w:fill="auto"/>
            <w:vAlign w:val="center"/>
            <w:hideMark/>
          </w:tcPr>
          <w:p w:rsidR="004F22C7" w:rsidRPr="00F10507" w:rsidRDefault="008D5853" w:rsidP="004F22C7">
            <w:pPr>
              <w:spacing w:after="0" w:line="240" w:lineRule="auto"/>
              <w:jc w:val="center"/>
              <w:rPr>
                <w:rFonts w:ascii="Arial" w:eastAsia="Times New Roman" w:hAnsi="Arial" w:cs="Arial"/>
                <w:sz w:val="18"/>
                <w:szCs w:val="18"/>
              </w:rPr>
            </w:pPr>
            <w:hyperlink r:id="rId28" w:history="1">
              <w:r w:rsidR="004F22C7" w:rsidRPr="00F10507">
                <w:rPr>
                  <w:rFonts w:ascii="Arial" w:eastAsia="Times New Roman" w:hAnsi="Arial" w:cs="Arial"/>
                  <w:sz w:val="18"/>
                  <w:szCs w:val="18"/>
                </w:rPr>
                <w:t>+</w:t>
              </w:r>
            </w:hyperlink>
          </w:p>
        </w:tc>
      </w:tr>
      <w:tr w:rsidR="004F22C7" w:rsidRPr="00F10507" w:rsidTr="00F10507">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Grad Lipik</w:t>
            </w:r>
          </w:p>
        </w:tc>
        <w:tc>
          <w:tcPr>
            <w:tcW w:w="2552"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410"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r>
      <w:tr w:rsidR="004F22C7" w:rsidRPr="00F10507" w:rsidTr="00824378">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Grad Pakrac</w:t>
            </w:r>
          </w:p>
        </w:tc>
        <w:tc>
          <w:tcPr>
            <w:tcW w:w="2552"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410" w:type="dxa"/>
            <w:tcBorders>
              <w:top w:val="nil"/>
              <w:left w:val="nil"/>
              <w:bottom w:val="single" w:sz="4" w:space="0" w:color="auto"/>
              <w:right w:val="single" w:sz="4" w:space="0" w:color="auto"/>
            </w:tcBorders>
            <w:shd w:val="clear" w:color="auto" w:fill="E8E9FE"/>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r>
      <w:tr w:rsidR="004F22C7" w:rsidRPr="00F10507" w:rsidTr="00824378">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Grad Pleternica</w:t>
            </w:r>
          </w:p>
        </w:tc>
        <w:tc>
          <w:tcPr>
            <w:tcW w:w="2552" w:type="dxa"/>
            <w:tcBorders>
              <w:top w:val="nil"/>
              <w:left w:val="nil"/>
              <w:bottom w:val="single" w:sz="4" w:space="0" w:color="auto"/>
              <w:right w:val="single" w:sz="4" w:space="0" w:color="auto"/>
            </w:tcBorders>
            <w:shd w:val="clear" w:color="auto" w:fill="E8E9FE"/>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410" w:type="dxa"/>
            <w:tcBorders>
              <w:top w:val="nil"/>
              <w:left w:val="nil"/>
              <w:bottom w:val="single" w:sz="4" w:space="0" w:color="auto"/>
              <w:right w:val="single" w:sz="4" w:space="0" w:color="auto"/>
            </w:tcBorders>
            <w:shd w:val="clear" w:color="auto" w:fill="E8E9FE"/>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r>
      <w:tr w:rsidR="004F22C7" w:rsidRPr="00F10507" w:rsidTr="00824378">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Grad Požega</w:t>
            </w:r>
          </w:p>
        </w:tc>
        <w:tc>
          <w:tcPr>
            <w:tcW w:w="2552"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410" w:type="dxa"/>
            <w:tcBorders>
              <w:top w:val="nil"/>
              <w:left w:val="nil"/>
              <w:bottom w:val="single" w:sz="4" w:space="0" w:color="auto"/>
              <w:right w:val="single" w:sz="4" w:space="0" w:color="auto"/>
            </w:tcBorders>
            <w:shd w:val="clear" w:color="auto" w:fill="E8E9FE"/>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r>
      <w:tr w:rsidR="004F22C7" w:rsidRPr="00F10507" w:rsidTr="00F10507">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Općina Brestovac</w:t>
            </w:r>
          </w:p>
        </w:tc>
        <w:tc>
          <w:tcPr>
            <w:tcW w:w="2552"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410"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r>
      <w:tr w:rsidR="004F22C7" w:rsidRPr="00F10507" w:rsidTr="00824378">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Općina Čaglin</w:t>
            </w:r>
          </w:p>
        </w:tc>
        <w:tc>
          <w:tcPr>
            <w:tcW w:w="2552"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410"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E8E9FE"/>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r>
      <w:tr w:rsidR="004F22C7" w:rsidRPr="00F10507" w:rsidTr="00824378">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Općina Jakšić</w:t>
            </w:r>
          </w:p>
        </w:tc>
        <w:tc>
          <w:tcPr>
            <w:tcW w:w="2552" w:type="dxa"/>
            <w:tcBorders>
              <w:top w:val="nil"/>
              <w:left w:val="nil"/>
              <w:bottom w:val="single" w:sz="4" w:space="0" w:color="auto"/>
              <w:right w:val="single" w:sz="4" w:space="0" w:color="auto"/>
            </w:tcBorders>
            <w:shd w:val="clear" w:color="auto" w:fill="auto"/>
            <w:vAlign w:val="center"/>
            <w:hideMark/>
          </w:tcPr>
          <w:p w:rsidR="004F22C7" w:rsidRPr="00F10507" w:rsidRDefault="008D5853" w:rsidP="004F22C7">
            <w:pPr>
              <w:spacing w:after="0" w:line="240" w:lineRule="auto"/>
              <w:jc w:val="center"/>
              <w:rPr>
                <w:rFonts w:ascii="Arial" w:eastAsia="Times New Roman" w:hAnsi="Arial" w:cs="Arial"/>
                <w:sz w:val="18"/>
                <w:szCs w:val="18"/>
              </w:rPr>
            </w:pPr>
            <w:hyperlink r:id="rId29" w:history="1">
              <w:r w:rsidR="004F22C7" w:rsidRPr="00F10507">
                <w:rPr>
                  <w:rFonts w:ascii="Arial" w:eastAsia="Times New Roman" w:hAnsi="Arial" w:cs="Arial"/>
                  <w:sz w:val="18"/>
                  <w:szCs w:val="18"/>
                </w:rPr>
                <w:t>+</w:t>
              </w:r>
            </w:hyperlink>
          </w:p>
        </w:tc>
        <w:tc>
          <w:tcPr>
            <w:tcW w:w="2410" w:type="dxa"/>
            <w:tcBorders>
              <w:top w:val="nil"/>
              <w:left w:val="nil"/>
              <w:bottom w:val="single" w:sz="4" w:space="0" w:color="auto"/>
              <w:right w:val="single" w:sz="4" w:space="0" w:color="auto"/>
            </w:tcBorders>
            <w:shd w:val="clear" w:color="auto" w:fill="auto"/>
            <w:vAlign w:val="center"/>
            <w:hideMark/>
          </w:tcPr>
          <w:p w:rsidR="004F22C7" w:rsidRPr="00F10507" w:rsidRDefault="008D5853" w:rsidP="004F22C7">
            <w:pPr>
              <w:spacing w:after="0" w:line="240" w:lineRule="auto"/>
              <w:jc w:val="center"/>
              <w:rPr>
                <w:rFonts w:ascii="Arial" w:eastAsia="Times New Roman" w:hAnsi="Arial" w:cs="Arial"/>
                <w:sz w:val="18"/>
                <w:szCs w:val="18"/>
              </w:rPr>
            </w:pPr>
            <w:hyperlink r:id="rId30" w:history="1">
              <w:r w:rsidR="004F22C7" w:rsidRPr="00F10507">
                <w:rPr>
                  <w:rFonts w:ascii="Arial" w:eastAsia="Times New Roman" w:hAnsi="Arial" w:cs="Arial"/>
                  <w:sz w:val="18"/>
                  <w:szCs w:val="18"/>
                </w:rPr>
                <w:t>+</w:t>
              </w:r>
            </w:hyperlink>
          </w:p>
        </w:tc>
        <w:tc>
          <w:tcPr>
            <w:tcW w:w="2835" w:type="dxa"/>
            <w:tcBorders>
              <w:top w:val="nil"/>
              <w:left w:val="nil"/>
              <w:bottom w:val="single" w:sz="4" w:space="0" w:color="auto"/>
              <w:right w:val="single" w:sz="4" w:space="0" w:color="auto"/>
            </w:tcBorders>
            <w:shd w:val="clear" w:color="auto" w:fill="E8E9FE"/>
            <w:vAlign w:val="center"/>
            <w:hideMark/>
          </w:tcPr>
          <w:p w:rsidR="004F22C7" w:rsidRPr="00F10507" w:rsidRDefault="008D5853" w:rsidP="004F22C7">
            <w:pPr>
              <w:spacing w:after="0" w:line="240" w:lineRule="auto"/>
              <w:jc w:val="center"/>
              <w:rPr>
                <w:rFonts w:ascii="Arial" w:eastAsia="Times New Roman" w:hAnsi="Arial" w:cs="Arial"/>
                <w:color w:val="0000FF"/>
                <w:sz w:val="18"/>
                <w:szCs w:val="18"/>
              </w:rPr>
            </w:pPr>
            <w:hyperlink r:id="rId31" w:history="1">
              <w:r w:rsidR="004F22C7" w:rsidRPr="00F10507">
                <w:rPr>
                  <w:rFonts w:ascii="Arial" w:eastAsia="Times New Roman" w:hAnsi="Arial" w:cs="Arial"/>
                  <w:color w:val="0000FF"/>
                  <w:sz w:val="18"/>
                  <w:szCs w:val="18"/>
                </w:rPr>
                <w:t>-</w:t>
              </w:r>
            </w:hyperlink>
          </w:p>
        </w:tc>
      </w:tr>
      <w:tr w:rsidR="004F22C7" w:rsidRPr="00F10507" w:rsidTr="00F10507">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Općina Kaptol</w:t>
            </w:r>
          </w:p>
        </w:tc>
        <w:tc>
          <w:tcPr>
            <w:tcW w:w="2552" w:type="dxa"/>
            <w:tcBorders>
              <w:top w:val="nil"/>
              <w:left w:val="nil"/>
              <w:bottom w:val="single" w:sz="4" w:space="0" w:color="auto"/>
              <w:right w:val="single" w:sz="4" w:space="0" w:color="auto"/>
            </w:tcBorders>
            <w:shd w:val="clear" w:color="auto" w:fill="auto"/>
            <w:vAlign w:val="center"/>
            <w:hideMark/>
          </w:tcPr>
          <w:p w:rsidR="004F22C7" w:rsidRPr="00F10507" w:rsidRDefault="008D5853" w:rsidP="004F22C7">
            <w:pPr>
              <w:spacing w:after="0" w:line="240" w:lineRule="auto"/>
              <w:jc w:val="center"/>
              <w:rPr>
                <w:rFonts w:ascii="Arial" w:eastAsia="Times New Roman" w:hAnsi="Arial" w:cs="Arial"/>
                <w:sz w:val="18"/>
                <w:szCs w:val="18"/>
              </w:rPr>
            </w:pPr>
            <w:hyperlink r:id="rId32" w:history="1">
              <w:r w:rsidR="004F22C7" w:rsidRPr="00F10507">
                <w:rPr>
                  <w:rFonts w:ascii="Arial" w:eastAsia="Times New Roman" w:hAnsi="Arial" w:cs="Arial"/>
                  <w:sz w:val="18"/>
                  <w:szCs w:val="18"/>
                </w:rPr>
                <w:t>+</w:t>
              </w:r>
            </w:hyperlink>
          </w:p>
        </w:tc>
        <w:tc>
          <w:tcPr>
            <w:tcW w:w="2410" w:type="dxa"/>
            <w:tcBorders>
              <w:top w:val="nil"/>
              <w:left w:val="nil"/>
              <w:bottom w:val="single" w:sz="4" w:space="0" w:color="auto"/>
              <w:right w:val="single" w:sz="4" w:space="0" w:color="auto"/>
            </w:tcBorders>
            <w:shd w:val="clear" w:color="auto" w:fill="auto"/>
            <w:vAlign w:val="center"/>
            <w:hideMark/>
          </w:tcPr>
          <w:p w:rsidR="004F22C7" w:rsidRPr="00F10507" w:rsidRDefault="008D5853" w:rsidP="004F22C7">
            <w:pPr>
              <w:spacing w:after="0" w:line="240" w:lineRule="auto"/>
              <w:jc w:val="center"/>
              <w:rPr>
                <w:rFonts w:ascii="Arial" w:eastAsia="Times New Roman" w:hAnsi="Arial" w:cs="Arial"/>
                <w:sz w:val="18"/>
                <w:szCs w:val="18"/>
              </w:rPr>
            </w:pPr>
            <w:hyperlink r:id="rId33" w:history="1">
              <w:r w:rsidR="004F22C7" w:rsidRPr="00F10507">
                <w:rPr>
                  <w:rFonts w:ascii="Arial" w:eastAsia="Times New Roman" w:hAnsi="Arial" w:cs="Arial"/>
                  <w:sz w:val="18"/>
                  <w:szCs w:val="18"/>
                </w:rPr>
                <w:t>+</w:t>
              </w:r>
            </w:hyperlink>
          </w:p>
        </w:tc>
        <w:tc>
          <w:tcPr>
            <w:tcW w:w="2835" w:type="dxa"/>
            <w:tcBorders>
              <w:top w:val="nil"/>
              <w:left w:val="nil"/>
              <w:bottom w:val="single" w:sz="4" w:space="0" w:color="auto"/>
              <w:right w:val="single" w:sz="4" w:space="0" w:color="auto"/>
            </w:tcBorders>
            <w:shd w:val="clear" w:color="auto" w:fill="auto"/>
            <w:vAlign w:val="center"/>
            <w:hideMark/>
          </w:tcPr>
          <w:p w:rsidR="004F22C7" w:rsidRPr="00F10507" w:rsidRDefault="008D5853" w:rsidP="004F22C7">
            <w:pPr>
              <w:spacing w:after="0" w:line="240" w:lineRule="auto"/>
              <w:jc w:val="center"/>
              <w:rPr>
                <w:rFonts w:ascii="Arial" w:eastAsia="Times New Roman" w:hAnsi="Arial" w:cs="Arial"/>
                <w:sz w:val="18"/>
                <w:szCs w:val="18"/>
              </w:rPr>
            </w:pPr>
            <w:hyperlink r:id="rId34" w:history="1">
              <w:r w:rsidR="004F22C7" w:rsidRPr="00F10507">
                <w:rPr>
                  <w:rFonts w:ascii="Arial" w:eastAsia="Times New Roman" w:hAnsi="Arial" w:cs="Arial"/>
                  <w:sz w:val="18"/>
                  <w:szCs w:val="18"/>
                </w:rPr>
                <w:t>+</w:t>
              </w:r>
            </w:hyperlink>
          </w:p>
        </w:tc>
      </w:tr>
      <w:tr w:rsidR="004F22C7" w:rsidRPr="00F10507" w:rsidTr="00F10507">
        <w:trPr>
          <w:trHeight w:val="34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Općina Velika</w:t>
            </w:r>
          </w:p>
        </w:tc>
        <w:tc>
          <w:tcPr>
            <w:tcW w:w="2552"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410" w:type="dxa"/>
            <w:tcBorders>
              <w:top w:val="nil"/>
              <w:left w:val="nil"/>
              <w:bottom w:val="single" w:sz="4" w:space="0" w:color="auto"/>
              <w:right w:val="single" w:sz="4" w:space="0" w:color="auto"/>
            </w:tcBorders>
            <w:shd w:val="clear" w:color="auto" w:fill="auto"/>
            <w:vAlign w:val="center"/>
            <w:hideMark/>
          </w:tcPr>
          <w:p w:rsidR="004F22C7" w:rsidRPr="00F10507" w:rsidRDefault="008D5853" w:rsidP="004F22C7">
            <w:pPr>
              <w:spacing w:after="0" w:line="240" w:lineRule="auto"/>
              <w:jc w:val="center"/>
              <w:rPr>
                <w:rFonts w:ascii="Arial" w:eastAsia="Times New Roman" w:hAnsi="Arial" w:cs="Arial"/>
                <w:sz w:val="18"/>
                <w:szCs w:val="18"/>
              </w:rPr>
            </w:pPr>
            <w:hyperlink r:id="rId35" w:history="1">
              <w:r w:rsidR="004F22C7" w:rsidRPr="00F10507">
                <w:rPr>
                  <w:rFonts w:ascii="Arial" w:eastAsia="Times New Roman" w:hAnsi="Arial" w:cs="Arial"/>
                  <w:sz w:val="18"/>
                  <w:szCs w:val="18"/>
                </w:rPr>
                <w:t>+</w:t>
              </w:r>
            </w:hyperlink>
          </w:p>
        </w:tc>
        <w:tc>
          <w:tcPr>
            <w:tcW w:w="2835" w:type="dxa"/>
            <w:tcBorders>
              <w:top w:val="nil"/>
              <w:left w:val="nil"/>
              <w:bottom w:val="single" w:sz="4" w:space="0" w:color="auto"/>
              <w:right w:val="single" w:sz="4" w:space="0" w:color="auto"/>
            </w:tcBorders>
            <w:shd w:val="clear" w:color="auto" w:fill="auto"/>
            <w:vAlign w:val="center"/>
            <w:hideMark/>
          </w:tcPr>
          <w:p w:rsidR="004F22C7" w:rsidRPr="00F10507" w:rsidRDefault="008D5853" w:rsidP="004F22C7">
            <w:pPr>
              <w:spacing w:after="0" w:line="240" w:lineRule="auto"/>
              <w:jc w:val="center"/>
              <w:rPr>
                <w:rFonts w:ascii="Arial" w:eastAsia="Times New Roman" w:hAnsi="Arial" w:cs="Arial"/>
                <w:sz w:val="18"/>
                <w:szCs w:val="18"/>
              </w:rPr>
            </w:pPr>
            <w:hyperlink r:id="rId36" w:anchor="javna-nabava " w:history="1">
              <w:r w:rsidR="004F22C7" w:rsidRPr="00F10507">
                <w:rPr>
                  <w:rFonts w:ascii="Arial" w:eastAsia="Times New Roman" w:hAnsi="Arial" w:cs="Arial"/>
                  <w:sz w:val="18"/>
                  <w:szCs w:val="18"/>
                </w:rPr>
                <w:t>+</w:t>
              </w:r>
            </w:hyperlink>
          </w:p>
        </w:tc>
      </w:tr>
      <w:tr w:rsidR="004F22C7" w:rsidRPr="00F10507" w:rsidTr="00824378">
        <w:trPr>
          <w:trHeight w:val="49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Požeško-slavonska županija</w:t>
            </w:r>
          </w:p>
        </w:tc>
        <w:tc>
          <w:tcPr>
            <w:tcW w:w="2552"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410" w:type="dxa"/>
            <w:tcBorders>
              <w:top w:val="nil"/>
              <w:left w:val="nil"/>
              <w:bottom w:val="single" w:sz="4" w:space="0" w:color="auto"/>
              <w:right w:val="single" w:sz="4" w:space="0" w:color="auto"/>
            </w:tcBorders>
            <w:shd w:val="clear" w:color="auto" w:fill="E8E9FE"/>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r>
      <w:tr w:rsidR="004F22C7" w:rsidRPr="00F10507" w:rsidTr="00824378">
        <w:trPr>
          <w:trHeight w:val="48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Javna ustanova za upravljanje zaštićenim područjem Požeško-slavonske županije</w:t>
            </w:r>
          </w:p>
        </w:tc>
        <w:tc>
          <w:tcPr>
            <w:tcW w:w="2552" w:type="dxa"/>
            <w:tcBorders>
              <w:top w:val="single" w:sz="4" w:space="0" w:color="auto"/>
              <w:left w:val="nil"/>
              <w:bottom w:val="single" w:sz="4" w:space="0" w:color="auto"/>
              <w:right w:val="single" w:sz="4" w:space="0" w:color="auto"/>
            </w:tcBorders>
            <w:shd w:val="clear" w:color="auto" w:fill="E8E9FE"/>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410" w:type="dxa"/>
            <w:tcBorders>
              <w:top w:val="single" w:sz="4" w:space="0" w:color="auto"/>
              <w:left w:val="nil"/>
              <w:bottom w:val="single" w:sz="4" w:space="0" w:color="auto"/>
              <w:right w:val="single" w:sz="4" w:space="0" w:color="auto"/>
            </w:tcBorders>
            <w:shd w:val="clear" w:color="auto" w:fill="E8E9FE"/>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F22C7" w:rsidRPr="00F10507" w:rsidRDefault="004F22C7"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r>
      <w:tr w:rsidR="005D3814" w:rsidRPr="000F350C" w:rsidTr="005D381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D3814" w:rsidRPr="00F10507" w:rsidRDefault="005D3814"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Poduzetnički centar Pakrac d.o.o.</w:t>
            </w:r>
          </w:p>
        </w:tc>
        <w:tc>
          <w:tcPr>
            <w:tcW w:w="2552" w:type="dxa"/>
            <w:tcBorders>
              <w:top w:val="nil"/>
              <w:left w:val="nil"/>
              <w:bottom w:val="single" w:sz="4" w:space="0" w:color="auto"/>
              <w:right w:val="single" w:sz="4" w:space="0" w:color="auto"/>
            </w:tcBorders>
            <w:shd w:val="clear" w:color="auto" w:fill="E8E9FE"/>
            <w:vAlign w:val="center"/>
            <w:hideMark/>
          </w:tcPr>
          <w:p w:rsidR="005D3814" w:rsidRPr="00F10507" w:rsidRDefault="005D3814"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5D3814" w:rsidRPr="00F10507" w:rsidRDefault="005D3814" w:rsidP="004F22C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nije primjenjivo</w:t>
            </w:r>
          </w:p>
        </w:tc>
        <w:tc>
          <w:tcPr>
            <w:tcW w:w="2835" w:type="dxa"/>
            <w:tcBorders>
              <w:top w:val="nil"/>
              <w:left w:val="nil"/>
              <w:bottom w:val="single" w:sz="4" w:space="0" w:color="auto"/>
              <w:right w:val="single" w:sz="4" w:space="0" w:color="auto"/>
            </w:tcBorders>
            <w:shd w:val="clear" w:color="auto" w:fill="E1E4FB"/>
            <w:vAlign w:val="center"/>
            <w:hideMark/>
          </w:tcPr>
          <w:p w:rsidR="005D3814" w:rsidRPr="00F10507" w:rsidRDefault="005D3814" w:rsidP="005D3814">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r>
      <w:tr w:rsidR="005D3814" w:rsidRPr="00F10507" w:rsidTr="00A511FB">
        <w:trPr>
          <w:trHeight w:val="55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D3814" w:rsidRPr="00F10507" w:rsidRDefault="005D3814" w:rsidP="002E49E4">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 xml:space="preserve">Poduzetnički centar Pleternica d.o.o. </w:t>
            </w:r>
          </w:p>
        </w:tc>
        <w:tc>
          <w:tcPr>
            <w:tcW w:w="2552" w:type="dxa"/>
            <w:tcBorders>
              <w:top w:val="nil"/>
              <w:left w:val="nil"/>
              <w:bottom w:val="single" w:sz="4" w:space="0" w:color="auto"/>
              <w:right w:val="single" w:sz="4" w:space="0" w:color="auto"/>
            </w:tcBorders>
            <w:shd w:val="clear" w:color="auto" w:fill="E8E9FE"/>
            <w:vAlign w:val="center"/>
            <w:hideMark/>
          </w:tcPr>
          <w:p w:rsidR="005D3814" w:rsidRPr="00F10507" w:rsidRDefault="005D3814"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5D3814" w:rsidRPr="00F10507" w:rsidRDefault="005D3814" w:rsidP="004F22C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nije primjenjivo</w:t>
            </w:r>
          </w:p>
        </w:tc>
        <w:tc>
          <w:tcPr>
            <w:tcW w:w="2835" w:type="dxa"/>
            <w:tcBorders>
              <w:top w:val="nil"/>
              <w:left w:val="nil"/>
              <w:bottom w:val="single" w:sz="4" w:space="0" w:color="auto"/>
              <w:right w:val="single" w:sz="4" w:space="0" w:color="auto"/>
            </w:tcBorders>
            <w:shd w:val="clear" w:color="auto" w:fill="E7E7FF"/>
            <w:vAlign w:val="center"/>
            <w:hideMark/>
          </w:tcPr>
          <w:p w:rsidR="005D3814" w:rsidRPr="00F10507" w:rsidRDefault="00A511FB" w:rsidP="004F22C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r>
      <w:tr w:rsidR="005D3814" w:rsidRPr="00F10507" w:rsidTr="00824378">
        <w:trPr>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D3814" w:rsidRPr="00F10507" w:rsidRDefault="005D3814"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Regionalna razvojna agencija Požeško-slavonske županije - PANORA d.o.o.</w:t>
            </w:r>
          </w:p>
        </w:tc>
        <w:tc>
          <w:tcPr>
            <w:tcW w:w="2552" w:type="dxa"/>
            <w:tcBorders>
              <w:top w:val="nil"/>
              <w:left w:val="nil"/>
              <w:bottom w:val="single" w:sz="4" w:space="0" w:color="auto"/>
              <w:right w:val="single" w:sz="4" w:space="0" w:color="auto"/>
            </w:tcBorders>
            <w:shd w:val="clear" w:color="auto" w:fill="E8E9FE"/>
            <w:vAlign w:val="center"/>
            <w:hideMark/>
          </w:tcPr>
          <w:p w:rsidR="005D3814" w:rsidRPr="00F10507" w:rsidRDefault="005D3814"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410" w:type="dxa"/>
            <w:tcBorders>
              <w:top w:val="nil"/>
              <w:left w:val="nil"/>
              <w:bottom w:val="single" w:sz="4" w:space="0" w:color="auto"/>
              <w:right w:val="single" w:sz="4" w:space="0" w:color="auto"/>
            </w:tcBorders>
            <w:shd w:val="clear" w:color="auto" w:fill="E8E9FE"/>
            <w:vAlign w:val="center"/>
            <w:hideMark/>
          </w:tcPr>
          <w:p w:rsidR="005D3814" w:rsidRPr="00F10507" w:rsidRDefault="005D3814"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5D3814" w:rsidRPr="00F10507" w:rsidRDefault="005D3814"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r>
      <w:tr w:rsidR="005D3814" w:rsidRPr="00F10507" w:rsidTr="00824378">
        <w:trPr>
          <w:trHeight w:val="42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D3814" w:rsidRPr="00F10507" w:rsidRDefault="005D3814"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Zavod za prostorno uređenje Požeško-slavonske županije</w:t>
            </w:r>
          </w:p>
        </w:tc>
        <w:tc>
          <w:tcPr>
            <w:tcW w:w="2552" w:type="dxa"/>
            <w:tcBorders>
              <w:top w:val="nil"/>
              <w:left w:val="nil"/>
              <w:bottom w:val="single" w:sz="4" w:space="0" w:color="auto"/>
              <w:right w:val="single" w:sz="4" w:space="0" w:color="auto"/>
            </w:tcBorders>
            <w:shd w:val="clear" w:color="auto" w:fill="auto"/>
            <w:vAlign w:val="center"/>
            <w:hideMark/>
          </w:tcPr>
          <w:p w:rsidR="005D3814" w:rsidRPr="00F10507" w:rsidRDefault="005D3814"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410" w:type="dxa"/>
            <w:tcBorders>
              <w:top w:val="nil"/>
              <w:left w:val="nil"/>
              <w:bottom w:val="single" w:sz="4" w:space="0" w:color="auto"/>
              <w:right w:val="single" w:sz="4" w:space="0" w:color="auto"/>
            </w:tcBorders>
            <w:shd w:val="clear" w:color="auto" w:fill="E8E9FE"/>
            <w:vAlign w:val="center"/>
            <w:hideMark/>
          </w:tcPr>
          <w:p w:rsidR="005D3814" w:rsidRPr="00F10507" w:rsidRDefault="005D3814"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5D3814" w:rsidRPr="00F10507" w:rsidRDefault="005D3814"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r>
      <w:tr w:rsidR="005D3814" w:rsidRPr="00F10507" w:rsidTr="00824378">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D3814" w:rsidRPr="00F10507" w:rsidRDefault="005D3814"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Županijska uprava za ceste Požeško-slavonske županije</w:t>
            </w:r>
          </w:p>
        </w:tc>
        <w:tc>
          <w:tcPr>
            <w:tcW w:w="2552" w:type="dxa"/>
            <w:tcBorders>
              <w:top w:val="nil"/>
              <w:left w:val="nil"/>
              <w:bottom w:val="single" w:sz="4" w:space="0" w:color="auto"/>
              <w:right w:val="single" w:sz="4" w:space="0" w:color="auto"/>
            </w:tcBorders>
            <w:shd w:val="clear" w:color="auto" w:fill="auto"/>
            <w:vAlign w:val="center"/>
            <w:hideMark/>
          </w:tcPr>
          <w:p w:rsidR="005D3814" w:rsidRPr="00F10507" w:rsidRDefault="005D3814"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410" w:type="dxa"/>
            <w:tcBorders>
              <w:top w:val="nil"/>
              <w:left w:val="nil"/>
              <w:bottom w:val="single" w:sz="4" w:space="0" w:color="auto"/>
              <w:right w:val="single" w:sz="4" w:space="0" w:color="auto"/>
            </w:tcBorders>
            <w:shd w:val="clear" w:color="auto" w:fill="E8E9FE"/>
            <w:vAlign w:val="center"/>
            <w:hideMark/>
          </w:tcPr>
          <w:p w:rsidR="005D3814" w:rsidRPr="00F10507" w:rsidRDefault="005D3814"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5D3814" w:rsidRPr="00F10507" w:rsidRDefault="005D3814" w:rsidP="004F22C7">
            <w:pPr>
              <w:spacing w:after="0" w:line="240" w:lineRule="auto"/>
              <w:jc w:val="center"/>
              <w:rPr>
                <w:rFonts w:ascii="Arial" w:eastAsia="Times New Roman" w:hAnsi="Arial" w:cs="Arial"/>
                <w:color w:val="000000"/>
                <w:sz w:val="18"/>
                <w:szCs w:val="18"/>
              </w:rPr>
            </w:pPr>
            <w:r w:rsidRPr="00F10507">
              <w:rPr>
                <w:rFonts w:ascii="Arial" w:eastAsia="Times New Roman" w:hAnsi="Arial" w:cs="Arial"/>
                <w:color w:val="000000"/>
                <w:sz w:val="18"/>
                <w:szCs w:val="18"/>
              </w:rPr>
              <w:t>+</w:t>
            </w:r>
          </w:p>
        </w:tc>
      </w:tr>
      <w:tr w:rsidR="005D3814" w:rsidRPr="00F10507" w:rsidTr="00F10507">
        <w:trPr>
          <w:trHeight w:val="573"/>
        </w:trPr>
        <w:tc>
          <w:tcPr>
            <w:tcW w:w="2410" w:type="dxa"/>
            <w:tcBorders>
              <w:top w:val="nil"/>
              <w:left w:val="single" w:sz="4" w:space="0" w:color="auto"/>
              <w:bottom w:val="single" w:sz="4" w:space="0" w:color="auto"/>
              <w:right w:val="nil"/>
            </w:tcBorders>
            <w:shd w:val="clear" w:color="auto" w:fill="BFBFBF" w:themeFill="background1" w:themeFillShade="BF"/>
            <w:vAlign w:val="center"/>
            <w:hideMark/>
          </w:tcPr>
          <w:p w:rsidR="005D3814" w:rsidRPr="00F10507" w:rsidRDefault="005D3814"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INFORMACIJE OBJAVLJENE</w:t>
            </w:r>
          </w:p>
        </w:tc>
        <w:tc>
          <w:tcPr>
            <w:tcW w:w="2552" w:type="dxa"/>
            <w:tcBorders>
              <w:top w:val="nil"/>
              <w:left w:val="single" w:sz="4" w:space="0" w:color="auto"/>
              <w:bottom w:val="single" w:sz="4" w:space="0" w:color="auto"/>
              <w:right w:val="nil"/>
            </w:tcBorders>
            <w:shd w:val="clear" w:color="auto" w:fill="D9D9D9" w:themeFill="background1" w:themeFillShade="D9"/>
            <w:vAlign w:val="center"/>
            <w:hideMark/>
          </w:tcPr>
          <w:p w:rsidR="005D3814" w:rsidRPr="00F10507" w:rsidRDefault="005D3814" w:rsidP="004F22C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65</w:t>
            </w:r>
            <w:r w:rsidRPr="00F10507">
              <w:rPr>
                <w:rFonts w:ascii="Arial" w:eastAsia="Times New Roman" w:hAnsi="Arial" w:cs="Arial"/>
                <w:b/>
                <w:bCs/>
                <w:color w:val="000000"/>
                <w:sz w:val="18"/>
                <w:szCs w:val="18"/>
              </w:rPr>
              <w:t>%</w:t>
            </w:r>
          </w:p>
        </w:tc>
        <w:tc>
          <w:tcPr>
            <w:tcW w:w="2410" w:type="dxa"/>
            <w:tcBorders>
              <w:top w:val="nil"/>
              <w:left w:val="single" w:sz="4" w:space="0" w:color="auto"/>
              <w:bottom w:val="single" w:sz="4" w:space="0" w:color="auto"/>
              <w:right w:val="nil"/>
            </w:tcBorders>
            <w:shd w:val="clear" w:color="auto" w:fill="D9D9D9" w:themeFill="background1" w:themeFillShade="D9"/>
            <w:vAlign w:val="center"/>
            <w:hideMark/>
          </w:tcPr>
          <w:p w:rsidR="005D3814" w:rsidRPr="00F10507" w:rsidRDefault="0067179D" w:rsidP="004F22C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47</w:t>
            </w:r>
            <w:r w:rsidR="005D3814" w:rsidRPr="00F10507">
              <w:rPr>
                <w:rFonts w:ascii="Arial" w:eastAsia="Times New Roman" w:hAnsi="Arial" w:cs="Arial"/>
                <w:b/>
                <w:bCs/>
                <w:color w:val="000000"/>
                <w:sz w:val="18"/>
                <w:szCs w:val="18"/>
              </w:rPr>
              <w:t>%</w:t>
            </w:r>
          </w:p>
        </w:tc>
        <w:tc>
          <w:tcPr>
            <w:tcW w:w="283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D3814" w:rsidRPr="00F10507" w:rsidRDefault="00A511FB" w:rsidP="004F22C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76</w:t>
            </w:r>
            <w:r w:rsidR="005D3814" w:rsidRPr="00F10507">
              <w:rPr>
                <w:rFonts w:ascii="Arial" w:eastAsia="Times New Roman" w:hAnsi="Arial" w:cs="Arial"/>
                <w:b/>
                <w:bCs/>
                <w:color w:val="000000"/>
                <w:sz w:val="18"/>
                <w:szCs w:val="18"/>
              </w:rPr>
              <w:t>%</w:t>
            </w:r>
          </w:p>
        </w:tc>
      </w:tr>
      <w:tr w:rsidR="005D3814" w:rsidRPr="00F10507" w:rsidTr="00F10507">
        <w:trPr>
          <w:trHeight w:val="567"/>
        </w:trPr>
        <w:tc>
          <w:tcPr>
            <w:tcW w:w="2410" w:type="dxa"/>
            <w:tcBorders>
              <w:top w:val="nil"/>
              <w:left w:val="single" w:sz="4" w:space="0" w:color="auto"/>
              <w:bottom w:val="single" w:sz="4" w:space="0" w:color="auto"/>
              <w:right w:val="nil"/>
            </w:tcBorders>
            <w:shd w:val="clear" w:color="auto" w:fill="BFBFBF" w:themeFill="background1" w:themeFillShade="BF"/>
            <w:vAlign w:val="center"/>
            <w:hideMark/>
          </w:tcPr>
          <w:p w:rsidR="005D3814" w:rsidRPr="00F10507" w:rsidRDefault="005D3814" w:rsidP="004F22C7">
            <w:pPr>
              <w:spacing w:after="0" w:line="240" w:lineRule="auto"/>
              <w:jc w:val="center"/>
              <w:rPr>
                <w:rFonts w:ascii="Arial" w:eastAsia="Times New Roman" w:hAnsi="Arial" w:cs="Arial"/>
                <w:b/>
                <w:bCs/>
                <w:color w:val="000000"/>
                <w:sz w:val="18"/>
                <w:szCs w:val="18"/>
              </w:rPr>
            </w:pPr>
            <w:r w:rsidRPr="00F10507">
              <w:rPr>
                <w:rFonts w:ascii="Arial" w:eastAsia="Times New Roman" w:hAnsi="Arial" w:cs="Arial"/>
                <w:b/>
                <w:bCs/>
                <w:color w:val="000000"/>
                <w:sz w:val="18"/>
                <w:szCs w:val="18"/>
              </w:rPr>
              <w:t>INFORMACIJE NISU OBJAVLJENE</w:t>
            </w:r>
          </w:p>
        </w:tc>
        <w:tc>
          <w:tcPr>
            <w:tcW w:w="2552" w:type="dxa"/>
            <w:tcBorders>
              <w:top w:val="nil"/>
              <w:left w:val="single" w:sz="4" w:space="0" w:color="auto"/>
              <w:bottom w:val="single" w:sz="4" w:space="0" w:color="auto"/>
              <w:right w:val="nil"/>
            </w:tcBorders>
            <w:shd w:val="clear" w:color="auto" w:fill="D9D9D9" w:themeFill="background1" w:themeFillShade="D9"/>
            <w:vAlign w:val="center"/>
            <w:hideMark/>
          </w:tcPr>
          <w:p w:rsidR="005D3814" w:rsidRPr="00F10507" w:rsidRDefault="005D3814" w:rsidP="004F22C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35</w:t>
            </w:r>
            <w:r w:rsidRPr="00F10507">
              <w:rPr>
                <w:rFonts w:ascii="Arial" w:eastAsia="Times New Roman" w:hAnsi="Arial" w:cs="Arial"/>
                <w:b/>
                <w:bCs/>
                <w:color w:val="000000"/>
                <w:sz w:val="18"/>
                <w:szCs w:val="18"/>
              </w:rPr>
              <w:t>%</w:t>
            </w:r>
          </w:p>
        </w:tc>
        <w:tc>
          <w:tcPr>
            <w:tcW w:w="2410" w:type="dxa"/>
            <w:tcBorders>
              <w:top w:val="nil"/>
              <w:left w:val="single" w:sz="4" w:space="0" w:color="auto"/>
              <w:bottom w:val="single" w:sz="4" w:space="0" w:color="auto"/>
              <w:right w:val="nil"/>
            </w:tcBorders>
            <w:shd w:val="clear" w:color="auto" w:fill="D9D9D9" w:themeFill="background1" w:themeFillShade="D9"/>
            <w:vAlign w:val="center"/>
            <w:hideMark/>
          </w:tcPr>
          <w:p w:rsidR="005D3814" w:rsidRPr="00F10507" w:rsidRDefault="0067179D" w:rsidP="004F22C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53</w:t>
            </w:r>
            <w:r w:rsidR="005D3814" w:rsidRPr="00F10507">
              <w:rPr>
                <w:rFonts w:ascii="Arial" w:eastAsia="Times New Roman" w:hAnsi="Arial" w:cs="Arial"/>
                <w:b/>
                <w:bCs/>
                <w:color w:val="000000"/>
                <w:sz w:val="18"/>
                <w:szCs w:val="18"/>
              </w:rPr>
              <w:t>%</w:t>
            </w:r>
          </w:p>
        </w:tc>
        <w:tc>
          <w:tcPr>
            <w:tcW w:w="283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D3814" w:rsidRPr="00F10507" w:rsidRDefault="00A511FB" w:rsidP="004F22C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24</w:t>
            </w:r>
            <w:r w:rsidR="005D3814" w:rsidRPr="00F10507">
              <w:rPr>
                <w:rFonts w:ascii="Arial" w:eastAsia="Times New Roman" w:hAnsi="Arial" w:cs="Arial"/>
                <w:b/>
                <w:bCs/>
                <w:color w:val="000000"/>
                <w:sz w:val="18"/>
                <w:szCs w:val="18"/>
              </w:rPr>
              <w:t>%</w:t>
            </w:r>
          </w:p>
        </w:tc>
      </w:tr>
    </w:tbl>
    <w:p w:rsidR="004F22C7" w:rsidRDefault="004F22C7" w:rsidP="00813E08">
      <w:pPr>
        <w:spacing w:after="120"/>
        <w:jc w:val="both"/>
        <w:rPr>
          <w:rFonts w:ascii="Arial" w:hAnsi="Arial" w:cs="Arial"/>
        </w:rPr>
      </w:pPr>
    </w:p>
    <w:p w:rsidR="00D85551" w:rsidRDefault="00D85551">
      <w:pPr>
        <w:rPr>
          <w:rFonts w:ascii="Arial" w:hAnsi="Arial" w:cs="Arial"/>
        </w:rPr>
      </w:pPr>
      <w:r>
        <w:rPr>
          <w:rFonts w:ascii="Arial" w:hAnsi="Arial" w:cs="Arial"/>
        </w:rPr>
        <w:br w:type="page"/>
      </w:r>
    </w:p>
    <w:p w:rsidR="00813E08" w:rsidRDefault="00813E08" w:rsidP="00813E08">
      <w:pPr>
        <w:spacing w:after="120"/>
        <w:jc w:val="both"/>
        <w:rPr>
          <w:rFonts w:ascii="Arial" w:hAnsi="Arial" w:cs="Arial"/>
        </w:rPr>
      </w:pPr>
      <w:r>
        <w:rPr>
          <w:rFonts w:ascii="Arial" w:hAnsi="Arial" w:cs="Arial"/>
        </w:rPr>
        <w:lastRenderedPageBreak/>
        <w:t xml:space="preserve">Kod praćenja ostvarivanja financijske transparentnosti, važno se osvrnuti i na istraživanje Instituta </w:t>
      </w:r>
      <w:r w:rsidRPr="00A31E16">
        <w:rPr>
          <w:rFonts w:ascii="Arial" w:hAnsi="Arial" w:cs="Arial"/>
        </w:rPr>
        <w:t>za javne financije</w:t>
      </w:r>
      <w:r>
        <w:rPr>
          <w:rFonts w:ascii="Arial" w:hAnsi="Arial" w:cs="Arial"/>
        </w:rPr>
        <w:t xml:space="preserve"> </w:t>
      </w:r>
      <w:hyperlink r:id="rId37" w:history="1">
        <w:r w:rsidRPr="003C0582">
          <w:rPr>
            <w:rStyle w:val="Hiperveza"/>
            <w:rFonts w:ascii="Arial" w:hAnsi="Arial" w:cs="Arial"/>
          </w:rPr>
          <w:t>Transparentnost lokalnih proračuna</w:t>
        </w:r>
      </w:hyperlink>
      <w:r>
        <w:rPr>
          <w:rFonts w:ascii="Arial" w:hAnsi="Arial" w:cs="Arial"/>
        </w:rPr>
        <w:t xml:space="preserve">, koje je posljednji put provedeno u razdoblju studeni 2016. – ožujak 2017. Istraživanje je pratilo transparentnost lokalnih proračuna na skali od 1 do 5, koja je mjerena </w:t>
      </w:r>
      <w:r w:rsidRPr="003C0582">
        <w:rPr>
          <w:rFonts w:ascii="Arial" w:hAnsi="Arial" w:cs="Arial"/>
        </w:rPr>
        <w:t>brojem ključnih proračunskih dokumenata objavljenih na službenim mrežnim stranicama svih lokalnih</w:t>
      </w:r>
      <w:r w:rsidR="00A870E6">
        <w:rPr>
          <w:rFonts w:ascii="Arial" w:hAnsi="Arial" w:cs="Arial"/>
        </w:rPr>
        <w:t xml:space="preserve"> i regionalnih</w:t>
      </w:r>
      <w:r w:rsidRPr="003C0582">
        <w:rPr>
          <w:rFonts w:ascii="Arial" w:hAnsi="Arial" w:cs="Arial"/>
        </w:rPr>
        <w:t xml:space="preserve"> jedinica (županija, gradova i općina), a to su:</w:t>
      </w:r>
      <w:r>
        <w:rPr>
          <w:rFonts w:ascii="Arial" w:hAnsi="Arial" w:cs="Arial"/>
        </w:rPr>
        <w:t xml:space="preserve"> </w:t>
      </w:r>
      <w:r w:rsidRPr="003C0582">
        <w:rPr>
          <w:rFonts w:ascii="Arial" w:hAnsi="Arial" w:cs="Arial"/>
        </w:rPr>
        <w:t>godišnje izvršenje proračuna za 2015.,</w:t>
      </w:r>
      <w:r>
        <w:rPr>
          <w:rFonts w:ascii="Arial" w:hAnsi="Arial" w:cs="Arial"/>
        </w:rPr>
        <w:t xml:space="preserve"> </w:t>
      </w:r>
      <w:r w:rsidRPr="003C0582">
        <w:rPr>
          <w:rFonts w:ascii="Arial" w:hAnsi="Arial" w:cs="Arial"/>
        </w:rPr>
        <w:t>polugodišnje izvršenje proračuna za 2016.,</w:t>
      </w:r>
      <w:r>
        <w:rPr>
          <w:rFonts w:ascii="Arial" w:hAnsi="Arial" w:cs="Arial"/>
        </w:rPr>
        <w:t xml:space="preserve"> </w:t>
      </w:r>
      <w:r w:rsidRPr="003C0582">
        <w:rPr>
          <w:rFonts w:ascii="Arial" w:hAnsi="Arial" w:cs="Arial"/>
        </w:rPr>
        <w:t>prijedlog proračuna za 2017.,</w:t>
      </w:r>
      <w:r>
        <w:rPr>
          <w:rFonts w:ascii="Arial" w:hAnsi="Arial" w:cs="Arial"/>
        </w:rPr>
        <w:t xml:space="preserve"> </w:t>
      </w:r>
      <w:r w:rsidRPr="003C0582">
        <w:rPr>
          <w:rFonts w:ascii="Arial" w:hAnsi="Arial" w:cs="Arial"/>
        </w:rPr>
        <w:t>izglasani proračun za 2017.</w:t>
      </w:r>
      <w:r>
        <w:rPr>
          <w:rFonts w:ascii="Arial" w:hAnsi="Arial" w:cs="Arial"/>
        </w:rPr>
        <w:t xml:space="preserve"> i </w:t>
      </w:r>
      <w:r w:rsidRPr="003C0582">
        <w:rPr>
          <w:rFonts w:ascii="Arial" w:hAnsi="Arial" w:cs="Arial"/>
        </w:rPr>
        <w:t>proračun za građane za 2017.</w:t>
      </w:r>
      <w:r>
        <w:rPr>
          <w:rFonts w:ascii="Arial" w:hAnsi="Arial" w:cs="Arial"/>
        </w:rPr>
        <w:t xml:space="preserve"> Rezultati su javno objavljeni i dostupni putem interaktivne karte.</w:t>
      </w:r>
    </w:p>
    <w:p w:rsidR="00DC164D" w:rsidRDefault="00B11B42" w:rsidP="00DA0A53">
      <w:pPr>
        <w:spacing w:after="120"/>
        <w:jc w:val="both"/>
        <w:rPr>
          <w:rFonts w:ascii="Arial" w:hAnsi="Arial" w:cs="Arial"/>
        </w:rPr>
      </w:pPr>
      <w:r w:rsidRPr="00DA0A53">
        <w:rPr>
          <w:rFonts w:ascii="Arial" w:hAnsi="Arial" w:cs="Arial"/>
        </w:rPr>
        <w:t xml:space="preserve">Požeško-slavonska županija ostvarila je ocjenu 2 i time je najniže ocijenjena županija na razini države. </w:t>
      </w:r>
    </w:p>
    <w:p w:rsidR="00423B1F" w:rsidRDefault="00494BDF" w:rsidP="00DA0A53">
      <w:pPr>
        <w:spacing w:after="120"/>
        <w:jc w:val="both"/>
        <w:rPr>
          <w:rFonts w:ascii="Arial" w:hAnsi="Arial" w:cs="Arial"/>
        </w:rPr>
      </w:pPr>
      <w:r>
        <w:rPr>
          <w:rFonts w:ascii="Arial" w:hAnsi="Arial" w:cs="Arial"/>
        </w:rPr>
        <w:t xml:space="preserve">Gradovi Kutjevo i Pleternica </w:t>
      </w:r>
      <w:r w:rsidR="00B11B42" w:rsidRPr="00423B1F">
        <w:rPr>
          <w:rFonts w:ascii="Arial" w:hAnsi="Arial" w:cs="Arial"/>
        </w:rPr>
        <w:t>ostvarili</w:t>
      </w:r>
      <w:r>
        <w:rPr>
          <w:rFonts w:ascii="Arial" w:hAnsi="Arial" w:cs="Arial"/>
        </w:rPr>
        <w:t xml:space="preserve"> su</w:t>
      </w:r>
      <w:r w:rsidR="00B11B42" w:rsidRPr="00423B1F">
        <w:rPr>
          <w:rFonts w:ascii="Arial" w:hAnsi="Arial" w:cs="Arial"/>
        </w:rPr>
        <w:t xml:space="preserve"> ocjenu 1 sa samo jednim objavljenim dokumentom</w:t>
      </w:r>
      <w:r w:rsidR="00A870E6">
        <w:rPr>
          <w:rFonts w:ascii="Arial" w:hAnsi="Arial" w:cs="Arial"/>
        </w:rPr>
        <w:t xml:space="preserve"> (Kutjevo je objavilo prijedlog proračuna za 2017., a Pleternica izglasani proračun za 2017.)</w:t>
      </w:r>
      <w:r w:rsidR="00DC164D">
        <w:rPr>
          <w:rFonts w:ascii="Arial" w:hAnsi="Arial" w:cs="Arial"/>
        </w:rPr>
        <w:t>, a Požega ocjenu</w:t>
      </w:r>
      <w:r w:rsidR="00423B1F" w:rsidRPr="00423B1F">
        <w:rPr>
          <w:rFonts w:ascii="Arial" w:hAnsi="Arial" w:cs="Arial"/>
        </w:rPr>
        <w:t xml:space="preserve"> 2 </w:t>
      </w:r>
      <w:r w:rsidR="00DC164D">
        <w:rPr>
          <w:rFonts w:ascii="Arial" w:hAnsi="Arial" w:cs="Arial"/>
        </w:rPr>
        <w:t>(</w:t>
      </w:r>
      <w:r w:rsidR="00423B1F" w:rsidRPr="00423B1F">
        <w:rPr>
          <w:rFonts w:ascii="Arial" w:hAnsi="Arial" w:cs="Arial"/>
        </w:rPr>
        <w:t>s objav</w:t>
      </w:r>
      <w:r w:rsidR="00DC164D">
        <w:rPr>
          <w:rFonts w:ascii="Arial" w:hAnsi="Arial" w:cs="Arial"/>
        </w:rPr>
        <w:t>ljenim prijedlogom proračuna i i</w:t>
      </w:r>
      <w:r w:rsidR="00423B1F" w:rsidRPr="00423B1F">
        <w:rPr>
          <w:rFonts w:ascii="Arial" w:hAnsi="Arial" w:cs="Arial"/>
        </w:rPr>
        <w:t>zglas</w:t>
      </w:r>
      <w:r w:rsidR="00DC164D">
        <w:rPr>
          <w:rFonts w:ascii="Arial" w:hAnsi="Arial" w:cs="Arial"/>
        </w:rPr>
        <w:t>a</w:t>
      </w:r>
      <w:r w:rsidR="00423B1F" w:rsidRPr="00423B1F">
        <w:rPr>
          <w:rFonts w:ascii="Arial" w:hAnsi="Arial" w:cs="Arial"/>
        </w:rPr>
        <w:t>nim proračunom</w:t>
      </w:r>
      <w:r w:rsidR="00DC164D">
        <w:rPr>
          <w:rFonts w:ascii="Arial" w:hAnsi="Arial" w:cs="Arial"/>
        </w:rPr>
        <w:t>)</w:t>
      </w:r>
      <w:r w:rsidR="00423B1F" w:rsidRPr="00423B1F">
        <w:rPr>
          <w:rFonts w:ascii="Arial" w:hAnsi="Arial" w:cs="Arial"/>
        </w:rPr>
        <w:t>. Pakrac je oc</w:t>
      </w:r>
      <w:r w:rsidR="00D84472">
        <w:rPr>
          <w:rFonts w:ascii="Arial" w:hAnsi="Arial" w:cs="Arial"/>
        </w:rPr>
        <w:t>i</w:t>
      </w:r>
      <w:r w:rsidR="00423B1F" w:rsidRPr="00423B1F">
        <w:rPr>
          <w:rFonts w:ascii="Arial" w:hAnsi="Arial" w:cs="Arial"/>
        </w:rPr>
        <w:t xml:space="preserve">jenjen </w:t>
      </w:r>
      <w:r w:rsidR="00DC164D">
        <w:rPr>
          <w:rFonts w:ascii="Arial" w:hAnsi="Arial" w:cs="Arial"/>
        </w:rPr>
        <w:t>s 3</w:t>
      </w:r>
      <w:r w:rsidR="00423B1F" w:rsidRPr="00423B1F">
        <w:rPr>
          <w:rFonts w:ascii="Arial" w:hAnsi="Arial" w:cs="Arial"/>
        </w:rPr>
        <w:t xml:space="preserve"> </w:t>
      </w:r>
      <w:r w:rsidR="00DC164D">
        <w:rPr>
          <w:rFonts w:ascii="Arial" w:hAnsi="Arial" w:cs="Arial"/>
        </w:rPr>
        <w:t>(nedostaje prijedlog proračuna za 2017. i proračun za građane), a grad koji je ostvario najvišu ocjenu, 4, je</w:t>
      </w:r>
      <w:r w:rsidR="00423B1F" w:rsidRPr="00423B1F">
        <w:rPr>
          <w:rFonts w:ascii="Arial" w:hAnsi="Arial" w:cs="Arial"/>
        </w:rPr>
        <w:t xml:space="preserve"> Lipik</w:t>
      </w:r>
      <w:r w:rsidR="00DC164D">
        <w:rPr>
          <w:rFonts w:ascii="Arial" w:hAnsi="Arial" w:cs="Arial"/>
        </w:rPr>
        <w:t xml:space="preserve">, koji nije objavio jedino proračun za građane. </w:t>
      </w:r>
      <w:r w:rsidR="00EE1499">
        <w:rPr>
          <w:rFonts w:ascii="Arial" w:hAnsi="Arial" w:cs="Arial"/>
        </w:rPr>
        <w:t xml:space="preserve">Dokumenti koji se u najvećoj mjeri ne objavljuju </w:t>
      </w:r>
      <w:r w:rsidR="00DC164D">
        <w:rPr>
          <w:rFonts w:ascii="Arial" w:hAnsi="Arial" w:cs="Arial"/>
        </w:rPr>
        <w:t>na stranicama gradova s područja Požeško-slavonske županije</w:t>
      </w:r>
      <w:r w:rsidR="00EE1499">
        <w:rPr>
          <w:rFonts w:ascii="Arial" w:hAnsi="Arial" w:cs="Arial"/>
        </w:rPr>
        <w:t xml:space="preserve"> su godišnji i polugodišnji proračunski izvještaji.</w:t>
      </w:r>
    </w:p>
    <w:p w:rsidR="00DA0A53" w:rsidRDefault="00DC164D" w:rsidP="00DA0A53">
      <w:pPr>
        <w:spacing w:after="120"/>
        <w:jc w:val="both"/>
        <w:rPr>
          <w:rFonts w:ascii="Arial" w:hAnsi="Arial" w:cs="Arial"/>
        </w:rPr>
      </w:pPr>
      <w:r>
        <w:rPr>
          <w:rFonts w:ascii="Arial" w:hAnsi="Arial" w:cs="Arial"/>
        </w:rPr>
        <w:t>Što se tiče općina,</w:t>
      </w:r>
      <w:r w:rsidR="00B11B42" w:rsidRPr="00423B1F">
        <w:rPr>
          <w:rFonts w:ascii="Arial" w:hAnsi="Arial" w:cs="Arial"/>
        </w:rPr>
        <w:t xml:space="preserve"> Čag</w:t>
      </w:r>
      <w:r w:rsidR="00EE1499">
        <w:rPr>
          <w:rFonts w:ascii="Arial" w:hAnsi="Arial" w:cs="Arial"/>
        </w:rPr>
        <w:t xml:space="preserve">lin i Jakšić </w:t>
      </w:r>
      <w:r>
        <w:rPr>
          <w:rFonts w:ascii="Arial" w:hAnsi="Arial" w:cs="Arial"/>
        </w:rPr>
        <w:t xml:space="preserve">ocijenjene su s 2 (uglavnom nedostaju izvještaji i proračun za građane), </w:t>
      </w:r>
      <w:r w:rsidR="00CE143B">
        <w:rPr>
          <w:rFonts w:ascii="Arial" w:hAnsi="Arial" w:cs="Arial"/>
        </w:rPr>
        <w:t xml:space="preserve">dok su pak Brestovac i Kaptol </w:t>
      </w:r>
      <w:r w:rsidR="00B11B42" w:rsidRPr="00423B1F">
        <w:rPr>
          <w:rFonts w:ascii="Arial" w:hAnsi="Arial" w:cs="Arial"/>
        </w:rPr>
        <w:t>ostvarili ocjenu 4</w:t>
      </w:r>
      <w:r w:rsidR="00EE1499">
        <w:rPr>
          <w:rFonts w:ascii="Arial" w:hAnsi="Arial" w:cs="Arial"/>
        </w:rPr>
        <w:t>, što ukazuje na visoku razinu transpar</w:t>
      </w:r>
      <w:r w:rsidR="00CE143B">
        <w:rPr>
          <w:rFonts w:ascii="Arial" w:hAnsi="Arial" w:cs="Arial"/>
        </w:rPr>
        <w:t>e</w:t>
      </w:r>
      <w:r w:rsidR="00EE1499">
        <w:rPr>
          <w:rFonts w:ascii="Arial" w:hAnsi="Arial" w:cs="Arial"/>
        </w:rPr>
        <w:t>ntnosti</w:t>
      </w:r>
      <w:r w:rsidR="00CE143B">
        <w:rPr>
          <w:rFonts w:ascii="Arial" w:hAnsi="Arial" w:cs="Arial"/>
        </w:rPr>
        <w:t xml:space="preserve"> (jedini dokument koji nedostaje je proračunski vodič za građane). Također, Općina Velika ocijenjena je s</w:t>
      </w:r>
      <w:r w:rsidR="00EE1499">
        <w:rPr>
          <w:rFonts w:ascii="Arial" w:hAnsi="Arial" w:cs="Arial"/>
        </w:rPr>
        <w:t xml:space="preserve"> 5 jer </w:t>
      </w:r>
      <w:r w:rsidR="00AC08EE">
        <w:rPr>
          <w:rFonts w:ascii="Arial" w:hAnsi="Arial" w:cs="Arial"/>
        </w:rPr>
        <w:t>je</w:t>
      </w:r>
      <w:r w:rsidR="00CE143B">
        <w:rPr>
          <w:rFonts w:ascii="Arial" w:hAnsi="Arial" w:cs="Arial"/>
        </w:rPr>
        <w:t xml:space="preserve"> objavila sve tražene dokumente, uključujući i p</w:t>
      </w:r>
      <w:r w:rsidR="001164AA">
        <w:rPr>
          <w:rFonts w:ascii="Arial" w:hAnsi="Arial" w:cs="Arial"/>
        </w:rPr>
        <w:t>roračunski vodič za građane</w:t>
      </w:r>
      <w:r w:rsidR="00CE143B">
        <w:rPr>
          <w:rFonts w:ascii="Arial" w:hAnsi="Arial" w:cs="Arial"/>
        </w:rPr>
        <w:t>, što je hvale</w:t>
      </w:r>
      <w:r w:rsidR="001164AA">
        <w:rPr>
          <w:rFonts w:ascii="Arial" w:hAnsi="Arial" w:cs="Arial"/>
        </w:rPr>
        <w:t>vrijedan iskorak u ostvarenju</w:t>
      </w:r>
      <w:r w:rsidR="00CE143B">
        <w:rPr>
          <w:rFonts w:ascii="Arial" w:hAnsi="Arial" w:cs="Arial"/>
        </w:rPr>
        <w:t xml:space="preserve"> proračunske</w:t>
      </w:r>
      <w:r w:rsidR="001164AA">
        <w:rPr>
          <w:rFonts w:ascii="Arial" w:hAnsi="Arial" w:cs="Arial"/>
        </w:rPr>
        <w:t xml:space="preserve"> transparentn</w:t>
      </w:r>
      <w:r w:rsidR="00CE143B">
        <w:rPr>
          <w:rFonts w:ascii="Arial" w:hAnsi="Arial" w:cs="Arial"/>
        </w:rPr>
        <w:t>osti te ova općina treba poslužiti kao primjer drugim općinama, ali i svim gradovima i Županiji, koji navedeni dokument ne objavljuju.</w:t>
      </w:r>
    </w:p>
    <w:p w:rsidR="00AC08EE" w:rsidRDefault="00AC08EE" w:rsidP="00AC08EE">
      <w:pPr>
        <w:spacing w:after="120"/>
        <w:jc w:val="both"/>
        <w:rPr>
          <w:rFonts w:ascii="Arial" w:hAnsi="Arial" w:cs="Arial"/>
        </w:rPr>
      </w:pPr>
      <w:r>
        <w:rPr>
          <w:rFonts w:ascii="Arial" w:hAnsi="Arial" w:cs="Arial"/>
        </w:rPr>
        <w:t>Rezultati istraživanja IJF-a i rezultati praćenja Povjerenika za informiranje u određenoj se mjeri razlikuju radi različitog razdoblja praćenja. Pojedine jedinice su u međuvremenu (u razdoblju između ožujka i srpnja 2017.) objavile potrebne financijske dokumente, stoga su ostvarile bolje rezultate u praćenju provedbe točke 7. članka 10. ZPPI, nego što je to bio slučaj u istraživanju proračunske transparentnosti. Međutim, u oba slučaja moguće je uočiti nezadovoljavajuću razinu financijske transparentnosti u Požeško-slavonskoj županiji, budući da su općine koje imaju mali broj stanovnika i niske prihode, odnosno raspolažu manjim financijskim i ljudskim resursima i svim drugim kapacitetima, ostvarile bolje rezultate od gradova i same Županije.</w:t>
      </w:r>
    </w:p>
    <w:p w:rsidR="009E10E3" w:rsidRDefault="009E10E3" w:rsidP="009E10E3">
      <w:pPr>
        <w:spacing w:after="120"/>
        <w:rPr>
          <w:rFonts w:ascii="Arial" w:hAnsi="Arial" w:cs="Arial"/>
          <w:u w:val="single"/>
        </w:rPr>
      </w:pPr>
    </w:p>
    <w:p w:rsidR="009E10E3" w:rsidRDefault="009E10E3" w:rsidP="009E10E3">
      <w:pPr>
        <w:spacing w:after="120"/>
        <w:rPr>
          <w:rFonts w:ascii="Arial" w:hAnsi="Arial" w:cs="Arial"/>
          <w:u w:val="single"/>
        </w:rPr>
      </w:pPr>
    </w:p>
    <w:p w:rsidR="009E10E3" w:rsidRDefault="009E10E3" w:rsidP="009E10E3">
      <w:pPr>
        <w:spacing w:after="120"/>
        <w:rPr>
          <w:rFonts w:ascii="Arial" w:hAnsi="Arial" w:cs="Arial"/>
          <w:u w:val="single"/>
        </w:rPr>
      </w:pPr>
    </w:p>
    <w:p w:rsidR="00D85551" w:rsidRDefault="00D85551">
      <w:pPr>
        <w:rPr>
          <w:rFonts w:ascii="Arial" w:hAnsi="Arial" w:cs="Arial"/>
          <w:u w:val="single"/>
        </w:rPr>
      </w:pPr>
      <w:r>
        <w:rPr>
          <w:rFonts w:ascii="Arial" w:hAnsi="Arial" w:cs="Arial"/>
          <w:u w:val="single"/>
        </w:rPr>
        <w:br w:type="page"/>
      </w:r>
    </w:p>
    <w:p w:rsidR="009E10E3" w:rsidRDefault="009E10E3" w:rsidP="009E10E3">
      <w:pPr>
        <w:spacing w:after="120"/>
        <w:rPr>
          <w:rFonts w:ascii="Times New Roman" w:hAnsi="Times New Roman" w:cs="Times New Roman"/>
          <w:b/>
          <w:bCs/>
          <w:sz w:val="20"/>
          <w:szCs w:val="20"/>
          <w:u w:val="single"/>
        </w:rPr>
      </w:pPr>
      <w:r>
        <w:rPr>
          <w:rFonts w:ascii="Arial" w:hAnsi="Arial" w:cs="Arial"/>
          <w:u w:val="single"/>
        </w:rPr>
        <w:lastRenderedPageBreak/>
        <w:t>4. Transparentnost u pružanju usluga i komunikaciji s korisnicima</w:t>
      </w:r>
    </w:p>
    <w:p w:rsidR="009E10E3" w:rsidRDefault="009E10E3" w:rsidP="009E10E3">
      <w:pPr>
        <w:pStyle w:val="Normal1"/>
        <w:spacing w:after="120"/>
        <w:jc w:val="both"/>
        <w:rPr>
          <w:rFonts w:ascii="Arial" w:hAnsi="Arial" w:cs="Arial"/>
        </w:rPr>
      </w:pPr>
      <w:r>
        <w:rPr>
          <w:rFonts w:ascii="Arial" w:hAnsi="Arial" w:cs="Arial"/>
        </w:rPr>
        <w:t>U Tablici 5. prikazano je jesu li tijela javne vlasti koja su bila predmet praćenja ostvarila transparentnost u pružanju javnih usluga i komunikaciji s korisnicima, s obzirom na to jesu li objavila registre i baze podataka koje vode, informacije o javnim uslugama koje pružaju, podatke o ostvarivanju prava na pristup i ponovnu uporabu informacija, uključujući podatke o službeniku za informiranje te druge važne informacije putem kojih trebaju građane informirati o svom radu.</w:t>
      </w:r>
    </w:p>
    <w:p w:rsidR="00B21A90" w:rsidRDefault="008372B7" w:rsidP="00B21A90">
      <w:pPr>
        <w:pStyle w:val="Normal1"/>
        <w:numPr>
          <w:ilvl w:val="0"/>
          <w:numId w:val="11"/>
        </w:numPr>
        <w:spacing w:after="120"/>
        <w:ind w:left="0" w:firstLine="360"/>
        <w:jc w:val="both"/>
        <w:rPr>
          <w:rFonts w:ascii="Arial" w:hAnsi="Arial" w:cs="Arial"/>
        </w:rPr>
      </w:pPr>
      <w:r w:rsidRPr="00455774">
        <w:rPr>
          <w:rFonts w:ascii="Arial" w:hAnsi="Arial" w:cs="Arial"/>
        </w:rPr>
        <w:t xml:space="preserve">Točka 5. </w:t>
      </w:r>
      <w:r w:rsidR="002A6B69" w:rsidRPr="00455774">
        <w:rPr>
          <w:rFonts w:ascii="Arial" w:hAnsi="Arial" w:cs="Arial"/>
        </w:rPr>
        <w:t xml:space="preserve">tijelima javne vlasti </w:t>
      </w:r>
      <w:r w:rsidRPr="00455774">
        <w:rPr>
          <w:rFonts w:ascii="Arial" w:hAnsi="Arial" w:cs="Arial"/>
        </w:rPr>
        <w:t>nalaže objavljivanje registara i baza podataka ili informacija o</w:t>
      </w:r>
      <w:r w:rsidR="00791EF6" w:rsidRPr="00455774">
        <w:rPr>
          <w:rFonts w:ascii="Arial" w:hAnsi="Arial" w:cs="Arial"/>
        </w:rPr>
        <w:t xml:space="preserve"> registri</w:t>
      </w:r>
      <w:r w:rsidRPr="00455774">
        <w:rPr>
          <w:rFonts w:ascii="Arial" w:hAnsi="Arial" w:cs="Arial"/>
        </w:rPr>
        <w:t>ma i bazama p</w:t>
      </w:r>
      <w:r w:rsidR="00791EF6" w:rsidRPr="00455774">
        <w:rPr>
          <w:rFonts w:ascii="Arial" w:hAnsi="Arial" w:cs="Arial"/>
        </w:rPr>
        <w:t>odataka iz njihove nadležnosti te</w:t>
      </w:r>
      <w:r w:rsidRPr="00455774">
        <w:rPr>
          <w:rFonts w:ascii="Arial" w:hAnsi="Arial" w:cs="Arial"/>
        </w:rPr>
        <w:t xml:space="preserve"> načinu pristupa i ponovne upor</w:t>
      </w:r>
      <w:r w:rsidR="002A6B69" w:rsidRPr="00455774">
        <w:rPr>
          <w:rFonts w:ascii="Arial" w:hAnsi="Arial" w:cs="Arial"/>
        </w:rPr>
        <w:t xml:space="preserve">abe. </w:t>
      </w:r>
      <w:r w:rsidR="00791EF6" w:rsidRPr="00455774">
        <w:rPr>
          <w:rFonts w:ascii="Arial" w:hAnsi="Arial" w:cs="Arial"/>
        </w:rPr>
        <w:t xml:space="preserve">Tijekom </w:t>
      </w:r>
      <w:r w:rsidR="00D84472" w:rsidRPr="00455774">
        <w:rPr>
          <w:rFonts w:ascii="Arial" w:hAnsi="Arial" w:cs="Arial"/>
        </w:rPr>
        <w:t>praćenja</w:t>
      </w:r>
      <w:r w:rsidR="00791EF6" w:rsidRPr="00455774">
        <w:rPr>
          <w:rFonts w:ascii="Arial" w:hAnsi="Arial" w:cs="Arial"/>
        </w:rPr>
        <w:t xml:space="preserve"> ispunjenosti obveze iz točke 5. u obzir je uzet barem jedan objavljen skup podataka, neovisno o formatu objave. </w:t>
      </w:r>
      <w:r w:rsidR="002A6B69" w:rsidRPr="00455774">
        <w:rPr>
          <w:rFonts w:ascii="Arial" w:hAnsi="Arial" w:cs="Arial"/>
        </w:rPr>
        <w:t>Rezultati praćenja pokazali su da</w:t>
      </w:r>
      <w:r w:rsidR="00B21A90">
        <w:rPr>
          <w:rFonts w:ascii="Arial" w:hAnsi="Arial" w:cs="Arial"/>
        </w:rPr>
        <w:t xml:space="preserve"> pet</w:t>
      </w:r>
      <w:r w:rsidRPr="00455774">
        <w:rPr>
          <w:rFonts w:ascii="Arial" w:hAnsi="Arial" w:cs="Arial"/>
        </w:rPr>
        <w:t xml:space="preserve"> od 1</w:t>
      </w:r>
      <w:r w:rsidR="00B21A90">
        <w:rPr>
          <w:rFonts w:ascii="Arial" w:hAnsi="Arial" w:cs="Arial"/>
        </w:rPr>
        <w:t>7 tijela javne vlasti (29</w:t>
      </w:r>
      <w:r w:rsidR="00FB41C9" w:rsidRPr="00455774">
        <w:rPr>
          <w:rFonts w:ascii="Arial" w:hAnsi="Arial" w:cs="Arial"/>
        </w:rPr>
        <w:t xml:space="preserve">%) </w:t>
      </w:r>
      <w:r w:rsidR="002A6B69" w:rsidRPr="00455774">
        <w:rPr>
          <w:rFonts w:ascii="Arial" w:hAnsi="Arial" w:cs="Arial"/>
        </w:rPr>
        <w:t xml:space="preserve">u određenoj mjeri </w:t>
      </w:r>
      <w:r w:rsidR="00FB41C9" w:rsidRPr="00455774">
        <w:rPr>
          <w:rFonts w:ascii="Arial" w:hAnsi="Arial" w:cs="Arial"/>
        </w:rPr>
        <w:t>isp</w:t>
      </w:r>
      <w:r w:rsidRPr="00455774">
        <w:rPr>
          <w:rFonts w:ascii="Arial" w:hAnsi="Arial" w:cs="Arial"/>
        </w:rPr>
        <w:t xml:space="preserve">unjava </w:t>
      </w:r>
      <w:r w:rsidR="002A6B69" w:rsidRPr="00455774">
        <w:rPr>
          <w:rFonts w:ascii="Arial" w:hAnsi="Arial" w:cs="Arial"/>
        </w:rPr>
        <w:t xml:space="preserve">navedenu </w:t>
      </w:r>
      <w:r w:rsidRPr="00455774">
        <w:rPr>
          <w:rFonts w:ascii="Arial" w:hAnsi="Arial" w:cs="Arial"/>
        </w:rPr>
        <w:t>zakonsku obvezu</w:t>
      </w:r>
      <w:r w:rsidR="0073502E" w:rsidRPr="00455774">
        <w:rPr>
          <w:rFonts w:ascii="Arial" w:hAnsi="Arial" w:cs="Arial"/>
        </w:rPr>
        <w:t xml:space="preserve">, </w:t>
      </w:r>
      <w:r w:rsidR="00791EF6" w:rsidRPr="00455774">
        <w:rPr>
          <w:rFonts w:ascii="Arial" w:hAnsi="Arial" w:cs="Arial"/>
        </w:rPr>
        <w:t xml:space="preserve">od čega </w:t>
      </w:r>
      <w:r w:rsidR="00B21A90">
        <w:rPr>
          <w:rFonts w:ascii="Arial" w:hAnsi="Arial" w:cs="Arial"/>
        </w:rPr>
        <w:t xml:space="preserve">je samo jedna jedinica lokalne samouprave (Grad Pakrac) te četiri pravne osobe. Pri tome je Grad Pakrac </w:t>
      </w:r>
      <w:r w:rsidR="00B21A90" w:rsidRPr="00B21A90">
        <w:rPr>
          <w:rFonts w:ascii="Arial" w:hAnsi="Arial" w:cs="Arial"/>
        </w:rPr>
        <w:t xml:space="preserve">objavio Popis udruga čiji će se projekti sufinancirati u 2017. iz gradskog proračuna, </w:t>
      </w:r>
      <w:r w:rsidR="00B21A90">
        <w:rPr>
          <w:rFonts w:ascii="Arial" w:hAnsi="Arial" w:cs="Arial"/>
        </w:rPr>
        <w:t>ali u zatvorenom, PDF formatu, koji nije pogodan za ponovnu uporabu;</w:t>
      </w:r>
      <w:r w:rsidR="00B21A90" w:rsidRPr="00B21A90">
        <w:rPr>
          <w:rFonts w:ascii="Arial" w:hAnsi="Arial" w:cs="Arial"/>
        </w:rPr>
        <w:t xml:space="preserve"> Poduzetnički centar Pakrac d.o.o. objavio je pretraživu aplikaciju Baza poduzetnika, međutim podaci nisu objavljeni u strojno čitljivom obliku, niti je moguće preuzeti podatk</w:t>
      </w:r>
      <w:r w:rsidR="00B21A90">
        <w:rPr>
          <w:rFonts w:ascii="Arial" w:hAnsi="Arial" w:cs="Arial"/>
        </w:rPr>
        <w:t xml:space="preserve">e, odnosno ekstrahirati ih; </w:t>
      </w:r>
      <w:r w:rsidR="00B21A90" w:rsidRPr="00B21A90">
        <w:rPr>
          <w:rFonts w:ascii="Arial" w:hAnsi="Arial" w:cs="Arial"/>
        </w:rPr>
        <w:t>Poduzetnički centar Pleternica d.o.o. objavio je Bazu podataka trgovačka društva i obrti 2016. u otvorenom, XLS formatu, dok je Zavod za prostorno uređenje objavio popis Projekti zavoda, ali u zatvorenom, PDF formatu, a Županijska uprava za ceste Popis, o</w:t>
      </w:r>
      <w:r w:rsidR="00B21A90">
        <w:rPr>
          <w:rFonts w:ascii="Arial" w:hAnsi="Arial" w:cs="Arial"/>
        </w:rPr>
        <w:t>pis i troškovnik radova u XLS-u</w:t>
      </w:r>
      <w:r w:rsidR="00B21A90" w:rsidRPr="00B21A90">
        <w:rPr>
          <w:rFonts w:ascii="Arial" w:hAnsi="Arial" w:cs="Arial"/>
        </w:rPr>
        <w:t>.</w:t>
      </w:r>
    </w:p>
    <w:p w:rsidR="00B21A90" w:rsidRPr="00B21A90" w:rsidRDefault="00B21A90" w:rsidP="00B21A90">
      <w:pPr>
        <w:pStyle w:val="Normal1"/>
        <w:spacing w:after="120"/>
        <w:jc w:val="both"/>
        <w:rPr>
          <w:rFonts w:ascii="Arial" w:hAnsi="Arial" w:cs="Arial"/>
        </w:rPr>
      </w:pPr>
      <w:r>
        <w:rPr>
          <w:rFonts w:ascii="Arial" w:hAnsi="Arial" w:cs="Arial"/>
        </w:rPr>
        <w:t>Dodatno, na stranicama tri jedinice lokalne samouprave identificirana je objava registra sklopljenih ugovora (Grad Lipik i Općina Kaptol u zatvorenom, PDF formatu, a Općina Brestovac u otvorenom, XLS formatu), međutim, budući da po svojoj naravi taj dokument treba biti objavljen u svrhu ostvarivanja financijske transparentnosti (što uključuje točke 7., 8. i 9. članka 10. ZPPI), objava navedenog registra nije uzeta u obzir prilikom procjene ispunjenja obveze iz točke 5.</w:t>
      </w:r>
    </w:p>
    <w:p w:rsidR="009E5F14" w:rsidRDefault="00791EF6" w:rsidP="009E5F14">
      <w:pPr>
        <w:pStyle w:val="Normal1"/>
        <w:tabs>
          <w:tab w:val="left" w:pos="6832"/>
        </w:tabs>
        <w:spacing w:after="120"/>
        <w:jc w:val="both"/>
        <w:rPr>
          <w:rFonts w:ascii="Arial" w:hAnsi="Arial" w:cs="Arial"/>
        </w:rPr>
      </w:pPr>
      <w:r w:rsidRPr="00455774">
        <w:rPr>
          <w:rFonts w:ascii="Arial" w:hAnsi="Arial" w:cs="Arial"/>
        </w:rPr>
        <w:t>Nalazi</w:t>
      </w:r>
      <w:r w:rsidR="00D84472" w:rsidRPr="00455774">
        <w:rPr>
          <w:rFonts w:ascii="Arial" w:hAnsi="Arial" w:cs="Arial"/>
        </w:rPr>
        <w:t xml:space="preserve"> praćenja</w:t>
      </w:r>
      <w:r w:rsidRPr="00455774">
        <w:rPr>
          <w:rFonts w:ascii="Arial" w:hAnsi="Arial" w:cs="Arial"/>
        </w:rPr>
        <w:t xml:space="preserve"> </w:t>
      </w:r>
      <w:r w:rsidR="00954BBE">
        <w:rPr>
          <w:rFonts w:ascii="Arial" w:hAnsi="Arial" w:cs="Arial"/>
        </w:rPr>
        <w:t>ukazali su na to da tijela javne vlasti u nedovoljnoj mjeri objavljuju skupove podataka iz voje nadležnosti u otvorenim formatima. Uočeno je da, primjerice, Županija objavljuje popis ustanova i drugih tijela, Grad Požega popis sportskih klubova, Grad Pakrac, sve kontakte i informacije o mjesnim odborima, kao i Grad Kutjevo itd., ali unutar određenih rubrika ili podrubrika, kao nestrukturirani HTML format, koji se smatra zatvorenim i nepogodnim za ponovnu uporabu, stoga je preporuka Povjerenice za informiranje da sva tijela objave registre za koje su nadležni u strojno čitljivom obliku</w:t>
      </w:r>
      <w:r w:rsidR="00284DC5">
        <w:rPr>
          <w:rFonts w:ascii="Arial" w:hAnsi="Arial" w:cs="Arial"/>
        </w:rPr>
        <w:t xml:space="preserve"> ili da omoguće njihovo preuzimanje iliti ga ekstrakciju u otvorenom formatu</w:t>
      </w:r>
      <w:r w:rsidR="00954BBE">
        <w:rPr>
          <w:rFonts w:ascii="Arial" w:hAnsi="Arial" w:cs="Arial"/>
        </w:rPr>
        <w:t>, sukladno odredbama ZPPI.</w:t>
      </w:r>
    </w:p>
    <w:p w:rsidR="00F4716C" w:rsidRDefault="002A6B69" w:rsidP="00B52B86">
      <w:pPr>
        <w:pStyle w:val="Normal1"/>
        <w:numPr>
          <w:ilvl w:val="0"/>
          <w:numId w:val="11"/>
        </w:numPr>
        <w:spacing w:after="120"/>
        <w:ind w:left="0" w:firstLine="357"/>
        <w:jc w:val="both"/>
        <w:rPr>
          <w:rFonts w:ascii="Arial" w:hAnsi="Arial" w:cs="Arial"/>
        </w:rPr>
      </w:pPr>
      <w:r w:rsidRPr="00F4716C">
        <w:rPr>
          <w:rFonts w:ascii="Arial" w:hAnsi="Arial" w:cs="Arial"/>
        </w:rPr>
        <w:t>Što se tiče objave informacija</w:t>
      </w:r>
      <w:r w:rsidR="0034190D" w:rsidRPr="00F4716C">
        <w:rPr>
          <w:rFonts w:ascii="Arial" w:hAnsi="Arial" w:cs="Arial"/>
        </w:rPr>
        <w:t xml:space="preserve"> o javnim uslugama koje tijelo javne vlasti pruža, na vidljivu mjestu, </w:t>
      </w:r>
      <w:r w:rsidR="00FC6504" w:rsidRPr="00F4716C">
        <w:rPr>
          <w:rFonts w:ascii="Arial" w:hAnsi="Arial" w:cs="Arial"/>
        </w:rPr>
        <w:t>uz poveznicu na one koje pruža e</w:t>
      </w:r>
      <w:r w:rsidR="0034190D" w:rsidRPr="00F4716C">
        <w:rPr>
          <w:rFonts w:ascii="Arial" w:hAnsi="Arial" w:cs="Arial"/>
        </w:rPr>
        <w:t>lektronič</w:t>
      </w:r>
      <w:r w:rsidRPr="00F4716C">
        <w:rPr>
          <w:rFonts w:ascii="Arial" w:hAnsi="Arial" w:cs="Arial"/>
        </w:rPr>
        <w:t xml:space="preserve">kim putem (točka 6.), provedenim praćenjem utvrđeno je da </w:t>
      </w:r>
      <w:r w:rsidR="00F4716C" w:rsidRPr="00F4716C">
        <w:rPr>
          <w:rFonts w:ascii="Arial" w:hAnsi="Arial" w:cs="Arial"/>
        </w:rPr>
        <w:t>12</w:t>
      </w:r>
      <w:r w:rsidR="0034190D" w:rsidRPr="00F4716C">
        <w:rPr>
          <w:rFonts w:ascii="Arial" w:hAnsi="Arial" w:cs="Arial"/>
        </w:rPr>
        <w:t xml:space="preserve"> ti</w:t>
      </w:r>
      <w:r w:rsidR="00F4716C" w:rsidRPr="00F4716C">
        <w:rPr>
          <w:rFonts w:ascii="Arial" w:hAnsi="Arial" w:cs="Arial"/>
        </w:rPr>
        <w:t>jela javne vlasti od njih 17 (71</w:t>
      </w:r>
      <w:r w:rsidR="0034190D" w:rsidRPr="00F4716C">
        <w:rPr>
          <w:rFonts w:ascii="Arial" w:hAnsi="Arial" w:cs="Arial"/>
        </w:rPr>
        <w:t>%) ispunjava</w:t>
      </w:r>
      <w:r w:rsidRPr="00F4716C">
        <w:rPr>
          <w:rFonts w:ascii="Arial" w:hAnsi="Arial" w:cs="Arial"/>
        </w:rPr>
        <w:t xml:space="preserve"> navedenu </w:t>
      </w:r>
      <w:r w:rsidR="0034190D" w:rsidRPr="00F4716C">
        <w:rPr>
          <w:rFonts w:ascii="Arial" w:hAnsi="Arial" w:cs="Arial"/>
        </w:rPr>
        <w:t>zakonsku obvezu</w:t>
      </w:r>
      <w:r w:rsidRPr="00F4716C">
        <w:rPr>
          <w:rFonts w:ascii="Arial" w:hAnsi="Arial" w:cs="Arial"/>
        </w:rPr>
        <w:t>,</w:t>
      </w:r>
      <w:r w:rsidR="0034190D" w:rsidRPr="00F4716C">
        <w:rPr>
          <w:rFonts w:ascii="Arial" w:hAnsi="Arial" w:cs="Arial"/>
        </w:rPr>
        <w:t xml:space="preserve"> i to </w:t>
      </w:r>
      <w:r w:rsidRPr="00F4716C">
        <w:rPr>
          <w:rFonts w:ascii="Arial" w:hAnsi="Arial" w:cs="Arial"/>
        </w:rPr>
        <w:t>devet</w:t>
      </w:r>
      <w:r w:rsidR="0034190D" w:rsidRPr="00F4716C">
        <w:rPr>
          <w:rFonts w:ascii="Arial" w:hAnsi="Arial" w:cs="Arial"/>
        </w:rPr>
        <w:t xml:space="preserve"> jedinica lokalne samouprave i dvije pravne osobe. Dokumenti se najčešće objavljuju u zasebnim rubrikama koje nose nazive </w:t>
      </w:r>
      <w:r w:rsidR="006350A2">
        <w:rPr>
          <w:rFonts w:ascii="Arial" w:hAnsi="Arial" w:cs="Arial"/>
        </w:rPr>
        <w:t>'</w:t>
      </w:r>
      <w:r w:rsidR="0034190D" w:rsidRPr="00F4716C">
        <w:rPr>
          <w:rFonts w:ascii="Arial" w:hAnsi="Arial" w:cs="Arial"/>
        </w:rPr>
        <w:t>Obrasci</w:t>
      </w:r>
      <w:r w:rsidR="006350A2">
        <w:rPr>
          <w:rFonts w:ascii="Arial" w:hAnsi="Arial" w:cs="Arial"/>
        </w:rPr>
        <w:t>'</w:t>
      </w:r>
      <w:r w:rsidR="0034190D" w:rsidRPr="00F4716C">
        <w:rPr>
          <w:rFonts w:ascii="Arial" w:hAnsi="Arial" w:cs="Arial"/>
        </w:rPr>
        <w:t xml:space="preserve">, </w:t>
      </w:r>
      <w:r w:rsidR="006350A2">
        <w:rPr>
          <w:rFonts w:ascii="Arial" w:hAnsi="Arial" w:cs="Arial"/>
        </w:rPr>
        <w:t>'</w:t>
      </w:r>
      <w:r w:rsidR="0034190D" w:rsidRPr="00F4716C">
        <w:rPr>
          <w:rFonts w:ascii="Arial" w:hAnsi="Arial" w:cs="Arial"/>
        </w:rPr>
        <w:t>Zahtjevi i obrasci</w:t>
      </w:r>
      <w:r w:rsidR="006350A2">
        <w:rPr>
          <w:rFonts w:ascii="Arial" w:hAnsi="Arial" w:cs="Arial"/>
        </w:rPr>
        <w:t>'</w:t>
      </w:r>
      <w:r w:rsidR="0034190D" w:rsidRPr="00F4716C">
        <w:rPr>
          <w:rFonts w:ascii="Arial" w:hAnsi="Arial" w:cs="Arial"/>
        </w:rPr>
        <w:t xml:space="preserve">, </w:t>
      </w:r>
      <w:r w:rsidR="006350A2">
        <w:rPr>
          <w:rFonts w:ascii="Arial" w:hAnsi="Arial" w:cs="Arial"/>
        </w:rPr>
        <w:t>'</w:t>
      </w:r>
      <w:r w:rsidR="00895E93" w:rsidRPr="00F4716C">
        <w:rPr>
          <w:rFonts w:ascii="Arial" w:hAnsi="Arial" w:cs="Arial"/>
        </w:rPr>
        <w:t>Informacije</w:t>
      </w:r>
      <w:r w:rsidR="006350A2">
        <w:rPr>
          <w:rFonts w:ascii="Arial" w:hAnsi="Arial" w:cs="Arial"/>
        </w:rPr>
        <w:t>'</w:t>
      </w:r>
      <w:r w:rsidR="00895E93" w:rsidRPr="00F4716C">
        <w:rPr>
          <w:rFonts w:ascii="Arial" w:hAnsi="Arial" w:cs="Arial"/>
        </w:rPr>
        <w:t xml:space="preserve"> ili </w:t>
      </w:r>
      <w:r w:rsidR="006350A2">
        <w:rPr>
          <w:rFonts w:ascii="Arial" w:hAnsi="Arial" w:cs="Arial"/>
        </w:rPr>
        <w:t>'</w:t>
      </w:r>
      <w:r w:rsidR="00895E93" w:rsidRPr="00F4716C">
        <w:rPr>
          <w:rFonts w:ascii="Arial" w:hAnsi="Arial" w:cs="Arial"/>
        </w:rPr>
        <w:t>Društvene djelatnosti</w:t>
      </w:r>
      <w:r w:rsidR="006350A2">
        <w:rPr>
          <w:rFonts w:ascii="Arial" w:hAnsi="Arial" w:cs="Arial"/>
        </w:rPr>
        <w:t>'</w:t>
      </w:r>
      <w:r w:rsidR="00895E93" w:rsidRPr="00F4716C">
        <w:rPr>
          <w:rFonts w:ascii="Arial" w:hAnsi="Arial" w:cs="Arial"/>
        </w:rPr>
        <w:t xml:space="preserve">. Grad Kutjevo se ističe kao </w:t>
      </w:r>
      <w:r w:rsidR="00921D0E" w:rsidRPr="00F4716C">
        <w:rPr>
          <w:rFonts w:ascii="Arial" w:hAnsi="Arial" w:cs="Arial"/>
        </w:rPr>
        <w:t>primjer dobre prakse kod</w:t>
      </w:r>
      <w:r w:rsidR="00895E93" w:rsidRPr="00F4716C">
        <w:rPr>
          <w:rFonts w:ascii="Arial" w:hAnsi="Arial" w:cs="Arial"/>
        </w:rPr>
        <w:t xml:space="preserve"> objave</w:t>
      </w:r>
      <w:r w:rsidR="00873C6D" w:rsidRPr="00F4716C">
        <w:rPr>
          <w:rFonts w:ascii="Arial" w:hAnsi="Arial" w:cs="Arial"/>
        </w:rPr>
        <w:t xml:space="preserve"> informacija o javnim uslugama, jer su </w:t>
      </w:r>
      <w:r w:rsidR="00895E93" w:rsidRPr="00F4716C">
        <w:rPr>
          <w:rFonts w:ascii="Arial" w:hAnsi="Arial" w:cs="Arial"/>
        </w:rPr>
        <w:t>u zasebnoj</w:t>
      </w:r>
      <w:r w:rsidR="006350A2">
        <w:rPr>
          <w:rFonts w:ascii="Arial" w:hAnsi="Arial" w:cs="Arial"/>
        </w:rPr>
        <w:t>, lako vidljivoj</w:t>
      </w:r>
      <w:r w:rsidR="00895E93" w:rsidRPr="00F4716C">
        <w:rPr>
          <w:rFonts w:ascii="Arial" w:hAnsi="Arial" w:cs="Arial"/>
        </w:rPr>
        <w:t xml:space="preserve"> rubrici </w:t>
      </w:r>
      <w:r w:rsidR="006350A2">
        <w:rPr>
          <w:rFonts w:ascii="Arial" w:hAnsi="Arial" w:cs="Arial"/>
        </w:rPr>
        <w:t>'</w:t>
      </w:r>
      <w:r w:rsidR="00895E93" w:rsidRPr="00F4716C">
        <w:rPr>
          <w:rFonts w:ascii="Arial" w:hAnsi="Arial" w:cs="Arial"/>
        </w:rPr>
        <w:t>Obrasci</w:t>
      </w:r>
      <w:r w:rsidR="006350A2">
        <w:rPr>
          <w:rFonts w:ascii="Arial" w:hAnsi="Arial" w:cs="Arial"/>
        </w:rPr>
        <w:t>'</w:t>
      </w:r>
      <w:r w:rsidR="00895E93" w:rsidRPr="00F4716C">
        <w:rPr>
          <w:rFonts w:ascii="Arial" w:hAnsi="Arial" w:cs="Arial"/>
        </w:rPr>
        <w:t xml:space="preserve">, </w:t>
      </w:r>
      <w:r w:rsidR="00652142" w:rsidRPr="00F4716C">
        <w:rPr>
          <w:rFonts w:ascii="Arial" w:hAnsi="Arial" w:cs="Arial"/>
        </w:rPr>
        <w:t>objavljeni</w:t>
      </w:r>
      <w:r w:rsidR="00873C6D" w:rsidRPr="00F4716C">
        <w:rPr>
          <w:rFonts w:ascii="Arial" w:hAnsi="Arial" w:cs="Arial"/>
        </w:rPr>
        <w:t xml:space="preserve"> obrasci</w:t>
      </w:r>
      <w:r w:rsidR="001C220D" w:rsidRPr="00F4716C">
        <w:rPr>
          <w:rFonts w:ascii="Arial" w:hAnsi="Arial" w:cs="Arial"/>
        </w:rPr>
        <w:t xml:space="preserve"> </w:t>
      </w:r>
      <w:r w:rsidR="00873C6D" w:rsidRPr="00F4716C">
        <w:rPr>
          <w:rFonts w:ascii="Arial" w:hAnsi="Arial" w:cs="Arial"/>
        </w:rPr>
        <w:t xml:space="preserve">potrebni za ostvarivanje određene javne usluge, a </w:t>
      </w:r>
      <w:r w:rsidR="001C220D" w:rsidRPr="00F4716C">
        <w:rPr>
          <w:rFonts w:ascii="Arial" w:hAnsi="Arial" w:cs="Arial"/>
        </w:rPr>
        <w:t xml:space="preserve">koje je moguće preuzeti </w:t>
      </w:r>
      <w:r w:rsidR="006350A2">
        <w:rPr>
          <w:rFonts w:ascii="Arial" w:hAnsi="Arial" w:cs="Arial"/>
        </w:rPr>
        <w:t>u word</w:t>
      </w:r>
      <w:r w:rsidR="001C220D" w:rsidRPr="00F4716C">
        <w:rPr>
          <w:rFonts w:ascii="Arial" w:hAnsi="Arial" w:cs="Arial"/>
        </w:rPr>
        <w:t xml:space="preserve"> formatu. Sva ostala tijela, unatoč tome što objavljuju do</w:t>
      </w:r>
      <w:r w:rsidR="00873C6D" w:rsidRPr="00F4716C">
        <w:rPr>
          <w:rFonts w:ascii="Arial" w:hAnsi="Arial" w:cs="Arial"/>
        </w:rPr>
        <w:t>kumente i obrasce vezane za javne usluge koje pružaju</w:t>
      </w:r>
      <w:r w:rsidR="001C220D" w:rsidRPr="00F4716C">
        <w:rPr>
          <w:rFonts w:ascii="Arial" w:hAnsi="Arial" w:cs="Arial"/>
        </w:rPr>
        <w:t xml:space="preserve">, zaostaju po pitanju objave </w:t>
      </w:r>
      <w:r w:rsidR="006350A2">
        <w:rPr>
          <w:rFonts w:ascii="Arial" w:hAnsi="Arial" w:cs="Arial"/>
        </w:rPr>
        <w:t>e-obrazaca i obrazaca u word</w:t>
      </w:r>
      <w:r w:rsidR="00873C6D" w:rsidRPr="00F4716C">
        <w:rPr>
          <w:rFonts w:ascii="Arial" w:hAnsi="Arial" w:cs="Arial"/>
        </w:rPr>
        <w:t xml:space="preserve"> formatu (velika većina objavljena u PDF-u)</w:t>
      </w:r>
      <w:r w:rsidR="001C220D" w:rsidRPr="00F4716C">
        <w:rPr>
          <w:rFonts w:ascii="Arial" w:hAnsi="Arial" w:cs="Arial"/>
        </w:rPr>
        <w:t xml:space="preserve">, </w:t>
      </w:r>
      <w:r w:rsidR="00D95DA8" w:rsidRPr="00F4716C">
        <w:rPr>
          <w:rFonts w:ascii="Arial" w:hAnsi="Arial" w:cs="Arial"/>
        </w:rPr>
        <w:t>koje bi trebalo biti</w:t>
      </w:r>
      <w:r w:rsidR="00873C6D" w:rsidRPr="00F4716C">
        <w:rPr>
          <w:rFonts w:ascii="Arial" w:hAnsi="Arial" w:cs="Arial"/>
        </w:rPr>
        <w:t xml:space="preserve"> moguće preuzeti i pronaći na jednom </w:t>
      </w:r>
      <w:r w:rsidR="00873C6D" w:rsidRPr="00F4716C">
        <w:rPr>
          <w:rFonts w:ascii="Arial" w:hAnsi="Arial" w:cs="Arial"/>
        </w:rPr>
        <w:lastRenderedPageBreak/>
        <w:t xml:space="preserve">mjestu. </w:t>
      </w:r>
      <w:r w:rsidR="001F398A" w:rsidRPr="00F4716C">
        <w:rPr>
          <w:rFonts w:ascii="Arial" w:hAnsi="Arial" w:cs="Arial"/>
        </w:rPr>
        <w:t xml:space="preserve">Primjerice, </w:t>
      </w:r>
      <w:r w:rsidR="00873C6D" w:rsidRPr="00F4716C">
        <w:rPr>
          <w:rFonts w:ascii="Arial" w:hAnsi="Arial" w:cs="Arial"/>
        </w:rPr>
        <w:t>na internetskim stranicama</w:t>
      </w:r>
      <w:r w:rsidR="001F398A" w:rsidRPr="00F4716C">
        <w:rPr>
          <w:rFonts w:ascii="Arial" w:hAnsi="Arial" w:cs="Arial"/>
        </w:rPr>
        <w:t xml:space="preserve"> Općine Čaglin, neke se informacije objavljuju u tematski vezanim rubrikama (dokumenti o komunalnom otpadu, isplata poticaja u poljoprivredi), dok se neke objavljuju u rubrikama Vijesti/Novosti (prijave za upis djece u vrtić i zahtjevi za stipendijama). Grad Pleternica i Općina Brestovac </w:t>
      </w:r>
      <w:r w:rsidR="00F779D1" w:rsidRPr="00F4716C">
        <w:rPr>
          <w:rFonts w:ascii="Arial" w:hAnsi="Arial" w:cs="Arial"/>
        </w:rPr>
        <w:t>identificirane su</w:t>
      </w:r>
      <w:r w:rsidR="001F398A" w:rsidRPr="00F4716C">
        <w:rPr>
          <w:rFonts w:ascii="Arial" w:hAnsi="Arial" w:cs="Arial"/>
        </w:rPr>
        <w:t xml:space="preserve"> kao jedine dvije jedinice lokalne samouprave koje nemaju objavljene informacije o javnim uslugama</w:t>
      </w:r>
      <w:r w:rsidR="00873C6D" w:rsidRPr="00F4716C">
        <w:rPr>
          <w:rFonts w:ascii="Arial" w:hAnsi="Arial" w:cs="Arial"/>
        </w:rPr>
        <w:t xml:space="preserve"> koje pružaju</w:t>
      </w:r>
      <w:r w:rsidR="00F4716C" w:rsidRPr="00F4716C">
        <w:rPr>
          <w:rFonts w:ascii="Arial" w:hAnsi="Arial" w:cs="Arial"/>
        </w:rPr>
        <w:t>. Glede pravnih osoba, tri</w:t>
      </w:r>
      <w:r w:rsidR="001F398A" w:rsidRPr="00F4716C">
        <w:rPr>
          <w:rFonts w:ascii="Arial" w:hAnsi="Arial" w:cs="Arial"/>
        </w:rPr>
        <w:t xml:space="preserve"> zadovoljavaju </w:t>
      </w:r>
      <w:r w:rsidR="00873C6D" w:rsidRPr="00F4716C">
        <w:rPr>
          <w:rFonts w:ascii="Arial" w:hAnsi="Arial" w:cs="Arial"/>
        </w:rPr>
        <w:t>obvezu objav</w:t>
      </w:r>
      <w:r w:rsidR="00F779D1" w:rsidRPr="00F4716C">
        <w:rPr>
          <w:rFonts w:ascii="Arial" w:hAnsi="Arial" w:cs="Arial"/>
        </w:rPr>
        <w:t xml:space="preserve">e informacija iz točke 6. - </w:t>
      </w:r>
      <w:r w:rsidR="001F398A" w:rsidRPr="00F4716C">
        <w:rPr>
          <w:rFonts w:ascii="Arial" w:hAnsi="Arial" w:cs="Arial"/>
        </w:rPr>
        <w:t>Poduzetnički centar Pakrac d.o.o.</w:t>
      </w:r>
      <w:r w:rsidR="00F4716C" w:rsidRPr="00F4716C">
        <w:rPr>
          <w:rFonts w:ascii="Arial" w:hAnsi="Arial" w:cs="Arial"/>
        </w:rPr>
        <w:t>, Poduzetnički cetnar Pleternica d.o.o.</w:t>
      </w:r>
      <w:r w:rsidR="001F398A" w:rsidRPr="00F4716C">
        <w:rPr>
          <w:rFonts w:ascii="Arial" w:hAnsi="Arial" w:cs="Arial"/>
        </w:rPr>
        <w:t xml:space="preserve"> i Županijska uprava za ceste Požeško-slavonske županije</w:t>
      </w:r>
      <w:r w:rsidR="005A3A49" w:rsidRPr="00F4716C">
        <w:rPr>
          <w:rFonts w:ascii="Arial" w:hAnsi="Arial" w:cs="Arial"/>
        </w:rPr>
        <w:t xml:space="preserve">. </w:t>
      </w:r>
    </w:p>
    <w:p w:rsidR="00323771" w:rsidRPr="00F4716C" w:rsidRDefault="00B52B86" w:rsidP="00B52B86">
      <w:pPr>
        <w:pStyle w:val="Normal1"/>
        <w:numPr>
          <w:ilvl w:val="0"/>
          <w:numId w:val="11"/>
        </w:numPr>
        <w:spacing w:after="120"/>
        <w:ind w:left="0" w:firstLine="357"/>
        <w:jc w:val="both"/>
        <w:rPr>
          <w:rFonts w:ascii="Arial" w:hAnsi="Arial" w:cs="Arial"/>
        </w:rPr>
      </w:pPr>
      <w:r w:rsidRPr="00F4716C">
        <w:rPr>
          <w:rFonts w:ascii="Arial" w:hAnsi="Arial" w:cs="Arial"/>
        </w:rPr>
        <w:t>Vezano za obvezu</w:t>
      </w:r>
      <w:r w:rsidR="008463C9" w:rsidRPr="00F4716C">
        <w:rPr>
          <w:rFonts w:ascii="Arial" w:hAnsi="Arial" w:cs="Arial"/>
        </w:rPr>
        <w:t xml:space="preserve"> objavljivanja obavijesti o načinu i uvjetima ostvarivanja prava na pristup informacijama i ponovne uporabe informacija na vidljivu mjestu</w:t>
      </w:r>
      <w:r w:rsidR="00873C6D" w:rsidRPr="00F4716C">
        <w:rPr>
          <w:rFonts w:ascii="Arial" w:hAnsi="Arial" w:cs="Arial"/>
        </w:rPr>
        <w:t>,</w:t>
      </w:r>
      <w:r w:rsidR="008463C9" w:rsidRPr="00F4716C">
        <w:rPr>
          <w:rFonts w:ascii="Arial" w:hAnsi="Arial" w:cs="Arial"/>
        </w:rPr>
        <w:t xml:space="preserve"> s podacima za kontakt službenika za informiranje, potrebnim obrascima ili poveznicama na obrasce te visinom naknade za pristup informacijama</w:t>
      </w:r>
      <w:r w:rsidR="00873C6D" w:rsidRPr="00F4716C">
        <w:rPr>
          <w:rFonts w:ascii="Arial" w:hAnsi="Arial" w:cs="Arial"/>
        </w:rPr>
        <w:t xml:space="preserve"> i ponovnu upotrebu informacija,</w:t>
      </w:r>
      <w:r w:rsidR="008463C9" w:rsidRPr="00F4716C">
        <w:rPr>
          <w:rFonts w:ascii="Arial" w:hAnsi="Arial" w:cs="Arial"/>
        </w:rPr>
        <w:t xml:space="preserve"> kako nalaže točka 13., praćenje </w:t>
      </w:r>
      <w:r w:rsidR="00873C6D" w:rsidRPr="00F4716C">
        <w:rPr>
          <w:rFonts w:ascii="Arial" w:hAnsi="Arial" w:cs="Arial"/>
        </w:rPr>
        <w:t>je pokazalo da</w:t>
      </w:r>
      <w:r w:rsidR="008463C9" w:rsidRPr="00F4716C">
        <w:rPr>
          <w:rFonts w:ascii="Arial" w:hAnsi="Arial" w:cs="Arial"/>
        </w:rPr>
        <w:t xml:space="preserve"> </w:t>
      </w:r>
      <w:r w:rsidR="00757098" w:rsidRPr="00F4716C">
        <w:rPr>
          <w:rFonts w:ascii="Arial" w:hAnsi="Arial" w:cs="Arial"/>
        </w:rPr>
        <w:t>10 od 17 tijela javne vlasti (59</w:t>
      </w:r>
      <w:r w:rsidR="008463C9" w:rsidRPr="00F4716C">
        <w:rPr>
          <w:rFonts w:ascii="Arial" w:hAnsi="Arial" w:cs="Arial"/>
        </w:rPr>
        <w:t xml:space="preserve">%) objavljuje navedene informacije. </w:t>
      </w:r>
      <w:r w:rsidR="00757098" w:rsidRPr="00F4716C">
        <w:rPr>
          <w:rFonts w:ascii="Arial" w:hAnsi="Arial" w:cs="Arial"/>
        </w:rPr>
        <w:t xml:space="preserve">Od </w:t>
      </w:r>
      <w:r w:rsidRPr="00F4716C">
        <w:rPr>
          <w:rFonts w:ascii="Arial" w:hAnsi="Arial" w:cs="Arial"/>
        </w:rPr>
        <w:t>njih 10</w:t>
      </w:r>
      <w:r w:rsidR="00757098" w:rsidRPr="00F4716C">
        <w:rPr>
          <w:rFonts w:ascii="Arial" w:hAnsi="Arial" w:cs="Arial"/>
        </w:rPr>
        <w:t>, šest je jedinica</w:t>
      </w:r>
      <w:r w:rsidR="008463C9" w:rsidRPr="00F4716C">
        <w:rPr>
          <w:rFonts w:ascii="Arial" w:hAnsi="Arial" w:cs="Arial"/>
        </w:rPr>
        <w:t xml:space="preserve"> lokalne </w:t>
      </w:r>
      <w:r w:rsidR="00873C6D" w:rsidRPr="00F4716C">
        <w:rPr>
          <w:rFonts w:ascii="Arial" w:hAnsi="Arial" w:cs="Arial"/>
        </w:rPr>
        <w:t xml:space="preserve">i područne (regionalne) </w:t>
      </w:r>
      <w:r w:rsidR="008463C9" w:rsidRPr="00F4716C">
        <w:rPr>
          <w:rFonts w:ascii="Arial" w:hAnsi="Arial" w:cs="Arial"/>
        </w:rPr>
        <w:t>samouprave</w:t>
      </w:r>
      <w:r w:rsidR="00885661" w:rsidRPr="00F4716C">
        <w:rPr>
          <w:rFonts w:ascii="Arial" w:hAnsi="Arial" w:cs="Arial"/>
        </w:rPr>
        <w:t>: Požeško-slavonska županija, gradovi Kutjevo, Lipik, Pakrac i Požega te Općina Čaglin;</w:t>
      </w:r>
      <w:r w:rsidR="008463C9" w:rsidRPr="00F4716C">
        <w:rPr>
          <w:rFonts w:ascii="Arial" w:hAnsi="Arial" w:cs="Arial"/>
        </w:rPr>
        <w:t xml:space="preserve"> a</w:t>
      </w:r>
      <w:r w:rsidR="00145759" w:rsidRPr="00F4716C">
        <w:rPr>
          <w:rFonts w:ascii="Arial" w:hAnsi="Arial" w:cs="Arial"/>
        </w:rPr>
        <w:t xml:space="preserve"> četiri su pravne osobe</w:t>
      </w:r>
      <w:r w:rsidR="00885661" w:rsidRPr="00F4716C">
        <w:rPr>
          <w:rFonts w:ascii="Arial" w:hAnsi="Arial" w:cs="Arial"/>
        </w:rPr>
        <w:t xml:space="preserve">: Javna ustanova za upravljanje zaštićenim područjem, Poduzetnički centar Pakrac d.o.o., Regionalna razvojna agencija d.o.o. i Županijska uprava za ceste. </w:t>
      </w:r>
      <w:r w:rsidR="00D06062">
        <w:rPr>
          <w:rFonts w:ascii="Arial" w:hAnsi="Arial" w:cs="Arial"/>
        </w:rPr>
        <w:t>Pri tome valja istaknuti da Županijska uprava za ceste treba ukloniti sa svojim stranica Katalog informacija, b</w:t>
      </w:r>
      <w:r w:rsidR="006350A2">
        <w:rPr>
          <w:rFonts w:ascii="Arial" w:hAnsi="Arial" w:cs="Arial"/>
        </w:rPr>
        <w:t>udući da važećim zakonskim okvirom</w:t>
      </w:r>
      <w:r w:rsidR="00D06062">
        <w:rPr>
          <w:rFonts w:ascii="Arial" w:hAnsi="Arial" w:cs="Arial"/>
        </w:rPr>
        <w:t xml:space="preserve"> nije propisana obveza objave istoga.</w:t>
      </w:r>
    </w:p>
    <w:p w:rsidR="00A64D18" w:rsidRPr="00B52B86" w:rsidRDefault="00757098" w:rsidP="00323771">
      <w:pPr>
        <w:pStyle w:val="Odlomakpopisa"/>
        <w:spacing w:after="120"/>
        <w:ind w:left="0"/>
        <w:contextualSpacing w:val="0"/>
        <w:jc w:val="both"/>
        <w:rPr>
          <w:rFonts w:ascii="Arial" w:hAnsi="Arial" w:cs="Arial"/>
        </w:rPr>
      </w:pPr>
      <w:r w:rsidRPr="00B52B86">
        <w:rPr>
          <w:rFonts w:ascii="Arial" w:hAnsi="Arial" w:cs="Arial"/>
        </w:rPr>
        <w:t xml:space="preserve">Od </w:t>
      </w:r>
      <w:r w:rsidR="00B52B86">
        <w:rPr>
          <w:rFonts w:ascii="Arial" w:hAnsi="Arial" w:cs="Arial"/>
        </w:rPr>
        <w:t xml:space="preserve">sedam </w:t>
      </w:r>
      <w:r w:rsidRPr="00B52B86">
        <w:rPr>
          <w:rFonts w:ascii="Arial" w:hAnsi="Arial" w:cs="Arial"/>
        </w:rPr>
        <w:t>tijela koja ne zadovoljavaju</w:t>
      </w:r>
      <w:r w:rsidR="00873C6D" w:rsidRPr="00B52B86">
        <w:rPr>
          <w:rFonts w:ascii="Arial" w:hAnsi="Arial" w:cs="Arial"/>
        </w:rPr>
        <w:t xml:space="preserve"> ovu</w:t>
      </w:r>
      <w:r w:rsidRPr="00B52B86">
        <w:rPr>
          <w:rFonts w:ascii="Arial" w:hAnsi="Arial" w:cs="Arial"/>
        </w:rPr>
        <w:t xml:space="preserve"> zakonsku odredbu, Grad Pleternica i Općina</w:t>
      </w:r>
      <w:r w:rsidR="00873C6D" w:rsidRPr="00B52B86">
        <w:rPr>
          <w:rFonts w:ascii="Arial" w:hAnsi="Arial" w:cs="Arial"/>
        </w:rPr>
        <w:t xml:space="preserve"> Kaptol nemaju zasebnu rubriku ni bilo kakve dokumente vezane </w:t>
      </w:r>
      <w:r w:rsidRPr="00B52B86">
        <w:rPr>
          <w:rFonts w:ascii="Arial" w:hAnsi="Arial" w:cs="Arial"/>
        </w:rPr>
        <w:t xml:space="preserve">za </w:t>
      </w:r>
      <w:r w:rsidR="00873C6D" w:rsidRPr="00B52B86">
        <w:rPr>
          <w:rFonts w:ascii="Arial" w:hAnsi="Arial" w:cs="Arial"/>
        </w:rPr>
        <w:t xml:space="preserve">ostvarenje </w:t>
      </w:r>
      <w:r w:rsidRPr="00B52B86">
        <w:rPr>
          <w:rFonts w:ascii="Arial" w:hAnsi="Arial" w:cs="Arial"/>
        </w:rPr>
        <w:t>prav</w:t>
      </w:r>
      <w:r w:rsidR="00873C6D" w:rsidRPr="00B52B86">
        <w:rPr>
          <w:rFonts w:ascii="Arial" w:hAnsi="Arial" w:cs="Arial"/>
        </w:rPr>
        <w:t xml:space="preserve">a na pristup informacijama; </w:t>
      </w:r>
      <w:r w:rsidRPr="00B52B86">
        <w:rPr>
          <w:rFonts w:ascii="Arial" w:hAnsi="Arial" w:cs="Arial"/>
        </w:rPr>
        <w:t xml:space="preserve">Općina Jakšić ima </w:t>
      </w:r>
      <w:r w:rsidR="00873C6D" w:rsidRPr="00B52B86">
        <w:rPr>
          <w:rFonts w:ascii="Arial" w:hAnsi="Arial" w:cs="Arial"/>
        </w:rPr>
        <w:t xml:space="preserve">objavljen </w:t>
      </w:r>
      <w:r w:rsidRPr="00B52B86">
        <w:rPr>
          <w:rFonts w:ascii="Arial" w:hAnsi="Arial" w:cs="Arial"/>
        </w:rPr>
        <w:t>samo Pravilnik o pristupu informacijama</w:t>
      </w:r>
      <w:r w:rsidR="00873C6D" w:rsidRPr="00B52B86">
        <w:rPr>
          <w:rFonts w:ascii="Arial" w:hAnsi="Arial" w:cs="Arial"/>
        </w:rPr>
        <w:t>,</w:t>
      </w:r>
      <w:r w:rsidRPr="00B52B86">
        <w:rPr>
          <w:rFonts w:ascii="Arial" w:hAnsi="Arial" w:cs="Arial"/>
        </w:rPr>
        <w:t xml:space="preserve"> </w:t>
      </w:r>
      <w:r w:rsidR="00873C6D" w:rsidRPr="00B52B86">
        <w:rPr>
          <w:rFonts w:ascii="Arial" w:hAnsi="Arial" w:cs="Arial"/>
        </w:rPr>
        <w:t xml:space="preserve">kojeg je potrebno ukloniti s internetskih stranica, budući da važeći zakonski okvir ne propisuje donošenje i objavu takvog akta, a isti može dovesti do nesporazuma s korisnicima prava na pristup informacijama; </w:t>
      </w:r>
      <w:r w:rsidRPr="00B52B86">
        <w:rPr>
          <w:rFonts w:ascii="Arial" w:hAnsi="Arial" w:cs="Arial"/>
        </w:rPr>
        <w:t>a Općina Velika ima objavljeno samo godišnje izvješće o provedbi ZPPI za 2016., bez ostalih informacija</w:t>
      </w:r>
      <w:r w:rsidR="00652142">
        <w:rPr>
          <w:rFonts w:ascii="Arial" w:hAnsi="Arial" w:cs="Arial"/>
        </w:rPr>
        <w:t xml:space="preserve"> koje je potrebno objaviti</w:t>
      </w:r>
      <w:r w:rsidRPr="00B52B86">
        <w:rPr>
          <w:rFonts w:ascii="Arial" w:hAnsi="Arial" w:cs="Arial"/>
        </w:rPr>
        <w:t xml:space="preserve">. </w:t>
      </w:r>
      <w:r w:rsidR="00145759" w:rsidRPr="00B52B86">
        <w:rPr>
          <w:rFonts w:ascii="Arial" w:hAnsi="Arial" w:cs="Arial"/>
        </w:rPr>
        <w:t xml:space="preserve">Od četiri </w:t>
      </w:r>
      <w:r w:rsidR="00A64D18" w:rsidRPr="00B52B86">
        <w:rPr>
          <w:rFonts w:ascii="Arial" w:hAnsi="Arial" w:cs="Arial"/>
        </w:rPr>
        <w:t>pravne osobe,</w:t>
      </w:r>
      <w:r w:rsidR="00145759" w:rsidRPr="00B52B86">
        <w:rPr>
          <w:rFonts w:ascii="Arial" w:hAnsi="Arial" w:cs="Arial"/>
        </w:rPr>
        <w:t xml:space="preserve"> samo Regionalna razvojna agencija Požeško-slavonske županije - PANORA d.o.o. cjelovito i u potpunosti objavljuje sve informacije predv</w:t>
      </w:r>
      <w:r w:rsidR="001C228D">
        <w:rPr>
          <w:rFonts w:ascii="Arial" w:hAnsi="Arial" w:cs="Arial"/>
        </w:rPr>
        <w:t xml:space="preserve">iđene točkom 13. Preostale tri </w:t>
      </w:r>
      <w:r w:rsidR="00A64D18" w:rsidRPr="00B52B86">
        <w:rPr>
          <w:rFonts w:ascii="Arial" w:hAnsi="Arial" w:cs="Arial"/>
        </w:rPr>
        <w:t>djelomično objavljuju potrebne dokumente, poput obrazaca z</w:t>
      </w:r>
      <w:r w:rsidR="00145759" w:rsidRPr="00B52B86">
        <w:rPr>
          <w:rFonts w:ascii="Arial" w:hAnsi="Arial" w:cs="Arial"/>
        </w:rPr>
        <w:t>aht</w:t>
      </w:r>
      <w:r w:rsidR="00A64D18" w:rsidRPr="00B52B86">
        <w:rPr>
          <w:rFonts w:ascii="Arial" w:hAnsi="Arial" w:cs="Arial"/>
        </w:rPr>
        <w:t>jeva za pristup informacijama i z</w:t>
      </w:r>
      <w:r w:rsidR="00145759" w:rsidRPr="00B52B86">
        <w:rPr>
          <w:rFonts w:ascii="Arial" w:hAnsi="Arial" w:cs="Arial"/>
        </w:rPr>
        <w:t xml:space="preserve">ahtjeva za ponovnu </w:t>
      </w:r>
      <w:r w:rsidR="00A64D18" w:rsidRPr="00B52B86">
        <w:rPr>
          <w:rFonts w:ascii="Arial" w:hAnsi="Arial" w:cs="Arial"/>
        </w:rPr>
        <w:t>uporabu informacija te o</w:t>
      </w:r>
      <w:r w:rsidR="00145759" w:rsidRPr="00B52B86">
        <w:rPr>
          <w:rFonts w:ascii="Arial" w:hAnsi="Arial" w:cs="Arial"/>
        </w:rPr>
        <w:t xml:space="preserve">dluka o imenovanju službenika za informiranje. </w:t>
      </w:r>
    </w:p>
    <w:p w:rsidR="00D141E5" w:rsidRPr="00B52B86" w:rsidRDefault="00D141E5" w:rsidP="00B52B86">
      <w:pPr>
        <w:pStyle w:val="Odlomakpopisa"/>
        <w:numPr>
          <w:ilvl w:val="0"/>
          <w:numId w:val="11"/>
        </w:numPr>
        <w:spacing w:after="120"/>
        <w:ind w:left="0" w:firstLine="360"/>
        <w:jc w:val="both"/>
        <w:rPr>
          <w:rFonts w:ascii="Arial" w:hAnsi="Arial" w:cs="Arial"/>
        </w:rPr>
      </w:pPr>
      <w:r w:rsidRPr="00B52B86">
        <w:rPr>
          <w:rFonts w:ascii="Arial" w:hAnsi="Arial" w:cs="Arial"/>
        </w:rPr>
        <w:t xml:space="preserve">Točka 14. nalaže objavljivanje odgovora na najčešće postavljena pitanja, </w:t>
      </w:r>
      <w:r w:rsidR="00A64D18" w:rsidRPr="00B52B86">
        <w:rPr>
          <w:rFonts w:ascii="Arial" w:hAnsi="Arial" w:cs="Arial"/>
        </w:rPr>
        <w:t xml:space="preserve">informacija o načinu </w:t>
      </w:r>
      <w:r w:rsidRPr="00B52B86">
        <w:rPr>
          <w:rFonts w:ascii="Arial" w:hAnsi="Arial" w:cs="Arial"/>
        </w:rPr>
        <w:t>pod</w:t>
      </w:r>
      <w:r w:rsidR="00A64D18" w:rsidRPr="00B52B86">
        <w:rPr>
          <w:rFonts w:ascii="Arial" w:hAnsi="Arial" w:cs="Arial"/>
        </w:rPr>
        <w:t xml:space="preserve">nošenja upita građana i medija te ostalih </w:t>
      </w:r>
      <w:r w:rsidRPr="00B52B86">
        <w:rPr>
          <w:rFonts w:ascii="Arial" w:hAnsi="Arial" w:cs="Arial"/>
        </w:rPr>
        <w:t>informacij</w:t>
      </w:r>
      <w:r w:rsidR="00A64D18" w:rsidRPr="00B52B86">
        <w:rPr>
          <w:rFonts w:ascii="Arial" w:hAnsi="Arial" w:cs="Arial"/>
        </w:rPr>
        <w:t>a</w:t>
      </w:r>
      <w:r w:rsidRPr="00B52B86">
        <w:rPr>
          <w:rFonts w:ascii="Arial" w:hAnsi="Arial" w:cs="Arial"/>
        </w:rPr>
        <w:t xml:space="preserve"> </w:t>
      </w:r>
      <w:r w:rsidR="00A64D18" w:rsidRPr="00B52B86">
        <w:rPr>
          <w:rFonts w:ascii="Arial" w:hAnsi="Arial" w:cs="Arial"/>
        </w:rPr>
        <w:t xml:space="preserve">u svrhu informiranja javnosti o svom radu </w:t>
      </w:r>
      <w:r w:rsidRPr="00B52B86">
        <w:rPr>
          <w:rFonts w:ascii="Arial" w:hAnsi="Arial" w:cs="Arial"/>
        </w:rPr>
        <w:t xml:space="preserve">(vijesti, priopćenja za javnost, podaci o ostalim aktivnostima). </w:t>
      </w:r>
      <w:r w:rsidR="00A64D18" w:rsidRPr="00B52B86">
        <w:rPr>
          <w:rFonts w:ascii="Arial" w:hAnsi="Arial" w:cs="Arial"/>
        </w:rPr>
        <w:t xml:space="preserve">Praćenje je pokazalo da </w:t>
      </w:r>
      <w:r w:rsidRPr="00B52B86">
        <w:rPr>
          <w:rFonts w:ascii="Arial" w:hAnsi="Arial" w:cs="Arial"/>
        </w:rPr>
        <w:t xml:space="preserve">svih 17 tijela javne vlasti objavljuje vijesti, priopćenja za javnost, podatke o aktivnostima i ostale informacije o </w:t>
      </w:r>
      <w:r w:rsidR="00A64D18" w:rsidRPr="00B52B86">
        <w:rPr>
          <w:rFonts w:ascii="Arial" w:hAnsi="Arial" w:cs="Arial"/>
        </w:rPr>
        <w:t xml:space="preserve">svom </w:t>
      </w:r>
      <w:r w:rsidRPr="00B52B86">
        <w:rPr>
          <w:rFonts w:ascii="Arial" w:hAnsi="Arial" w:cs="Arial"/>
        </w:rPr>
        <w:t>djelovanju.</w:t>
      </w:r>
    </w:p>
    <w:p w:rsidR="009E10E3" w:rsidRDefault="009E10E3" w:rsidP="009E10E3">
      <w:pPr>
        <w:spacing w:after="120"/>
        <w:jc w:val="both"/>
        <w:rPr>
          <w:rFonts w:ascii="Arial" w:hAnsi="Arial" w:cs="Arial"/>
        </w:rPr>
      </w:pPr>
    </w:p>
    <w:p w:rsidR="009E10E3" w:rsidRDefault="009E10E3" w:rsidP="00822F41">
      <w:pPr>
        <w:pBdr>
          <w:top w:val="single" w:sz="4" w:space="1" w:color="auto"/>
          <w:left w:val="single" w:sz="4" w:space="4" w:color="auto"/>
          <w:bottom w:val="single" w:sz="4" w:space="1" w:color="auto"/>
          <w:right w:val="single" w:sz="4" w:space="4" w:color="auto"/>
        </w:pBdr>
        <w:spacing w:after="120"/>
        <w:jc w:val="both"/>
        <w:rPr>
          <w:rFonts w:ascii="Arial" w:hAnsi="Arial" w:cs="Arial"/>
          <w:i/>
          <w:iCs/>
        </w:rPr>
      </w:pPr>
      <w:r>
        <w:rPr>
          <w:rFonts w:ascii="Arial" w:hAnsi="Arial" w:cs="Arial"/>
          <w:b/>
          <w:bCs/>
          <w:i/>
          <w:iCs/>
        </w:rPr>
        <w:t>Rezultati praćenja</w:t>
      </w:r>
      <w:r w:rsidR="00FC6504">
        <w:rPr>
          <w:rFonts w:ascii="Arial" w:hAnsi="Arial" w:cs="Arial"/>
          <w:i/>
          <w:iCs/>
        </w:rPr>
        <w:t xml:space="preserve"> pokazali su </w:t>
      </w:r>
      <w:r w:rsidR="00FC6504" w:rsidRPr="0073502E">
        <w:rPr>
          <w:rFonts w:ascii="Arial" w:hAnsi="Arial" w:cs="Arial"/>
          <w:i/>
          <w:iCs/>
        </w:rPr>
        <w:t xml:space="preserve">da </w:t>
      </w:r>
      <w:r w:rsidR="00B21A90">
        <w:rPr>
          <w:rFonts w:ascii="Arial" w:hAnsi="Arial" w:cs="Arial"/>
          <w:i/>
          <w:iCs/>
        </w:rPr>
        <w:t>5 od 17 ili 29</w:t>
      </w:r>
      <w:r w:rsidRPr="0073502E">
        <w:rPr>
          <w:rFonts w:ascii="Arial" w:hAnsi="Arial" w:cs="Arial"/>
          <w:i/>
          <w:iCs/>
        </w:rPr>
        <w:t xml:space="preserve">% tijela javne vlasti objavljuje </w:t>
      </w:r>
      <w:r w:rsidR="00B21A90">
        <w:rPr>
          <w:rFonts w:ascii="Arial" w:hAnsi="Arial" w:cs="Arial"/>
          <w:i/>
          <w:iCs/>
        </w:rPr>
        <w:t>barem jedan skup podataka iz svoje nadležnosti,</w:t>
      </w:r>
      <w:r w:rsidR="00455774">
        <w:rPr>
          <w:rFonts w:ascii="Arial" w:hAnsi="Arial" w:cs="Arial"/>
          <w:i/>
          <w:iCs/>
        </w:rPr>
        <w:t xml:space="preserve"> </w:t>
      </w:r>
      <w:r w:rsidR="001C228D">
        <w:rPr>
          <w:rFonts w:ascii="Arial" w:hAnsi="Arial" w:cs="Arial"/>
          <w:i/>
          <w:iCs/>
        </w:rPr>
        <w:t xml:space="preserve">uz određene manjkavosti </w:t>
      </w:r>
      <w:r w:rsidR="00B21A90">
        <w:rPr>
          <w:rFonts w:ascii="Arial" w:hAnsi="Arial" w:cs="Arial"/>
          <w:i/>
          <w:iCs/>
        </w:rPr>
        <w:t xml:space="preserve">glede formata objave </w:t>
      </w:r>
      <w:r w:rsidR="001C228D">
        <w:rPr>
          <w:rFonts w:ascii="Arial" w:hAnsi="Arial" w:cs="Arial"/>
          <w:i/>
          <w:iCs/>
        </w:rPr>
        <w:t xml:space="preserve">(točka 5.), </w:t>
      </w:r>
      <w:r w:rsidR="00FC6504">
        <w:rPr>
          <w:rFonts w:ascii="Arial" w:hAnsi="Arial" w:cs="Arial"/>
          <w:i/>
          <w:iCs/>
        </w:rPr>
        <w:t>njih 1</w:t>
      </w:r>
      <w:r w:rsidR="00455774">
        <w:rPr>
          <w:rFonts w:ascii="Arial" w:hAnsi="Arial" w:cs="Arial"/>
          <w:i/>
          <w:iCs/>
        </w:rPr>
        <w:t>2 ili 71</w:t>
      </w:r>
      <w:r w:rsidR="00FC6504">
        <w:rPr>
          <w:rFonts w:ascii="Arial" w:hAnsi="Arial" w:cs="Arial"/>
          <w:i/>
          <w:iCs/>
        </w:rPr>
        <w:t xml:space="preserve">% objavljuje informacije o javnim uslugama propisane točkom 6., a </w:t>
      </w:r>
      <w:r w:rsidR="00652142">
        <w:rPr>
          <w:rFonts w:ascii="Arial" w:hAnsi="Arial" w:cs="Arial"/>
          <w:i/>
          <w:iCs/>
        </w:rPr>
        <w:t xml:space="preserve">njih </w:t>
      </w:r>
      <w:r w:rsidR="00FC6504">
        <w:rPr>
          <w:rFonts w:ascii="Arial" w:hAnsi="Arial" w:cs="Arial"/>
          <w:i/>
          <w:iCs/>
        </w:rPr>
        <w:t>10 od 17 ili 59</w:t>
      </w:r>
      <w:r>
        <w:rPr>
          <w:rFonts w:ascii="Arial" w:hAnsi="Arial" w:cs="Arial"/>
          <w:i/>
          <w:iCs/>
        </w:rPr>
        <w:t xml:space="preserve">% </w:t>
      </w:r>
      <w:r w:rsidR="00FC6504">
        <w:rPr>
          <w:rFonts w:ascii="Arial" w:hAnsi="Arial" w:cs="Arial"/>
          <w:i/>
          <w:iCs/>
        </w:rPr>
        <w:t xml:space="preserve">objavljuje </w:t>
      </w:r>
      <w:r>
        <w:rPr>
          <w:rFonts w:ascii="Arial" w:hAnsi="Arial" w:cs="Arial"/>
          <w:i/>
          <w:iCs/>
        </w:rPr>
        <w:t>informacije</w:t>
      </w:r>
      <w:r w:rsidR="00FC6504">
        <w:rPr>
          <w:rFonts w:ascii="Arial" w:hAnsi="Arial" w:cs="Arial"/>
          <w:i/>
          <w:iCs/>
        </w:rPr>
        <w:t xml:space="preserve"> o ostvarenju prava na pristup informacijama propisane točkom 13. Svih 17 tijela, dakle </w:t>
      </w:r>
      <w:r>
        <w:rPr>
          <w:rFonts w:ascii="Arial" w:hAnsi="Arial" w:cs="Arial"/>
          <w:i/>
          <w:iCs/>
        </w:rPr>
        <w:t>100%, objavljuje informacije propisane točkom 14.</w:t>
      </w:r>
    </w:p>
    <w:p w:rsidR="009E10E3" w:rsidRDefault="009E10E3" w:rsidP="00822F41">
      <w:pPr>
        <w:pBdr>
          <w:top w:val="single" w:sz="4" w:space="1" w:color="auto"/>
          <w:left w:val="single" w:sz="4" w:space="4" w:color="auto"/>
          <w:bottom w:val="single" w:sz="4" w:space="1" w:color="auto"/>
          <w:right w:val="single" w:sz="4" w:space="4" w:color="auto"/>
        </w:pBdr>
        <w:spacing w:after="120"/>
        <w:jc w:val="both"/>
        <w:rPr>
          <w:rFonts w:ascii="Arial" w:hAnsi="Arial" w:cs="Arial"/>
          <w:i/>
          <w:iCs/>
        </w:rPr>
      </w:pPr>
      <w:r>
        <w:rPr>
          <w:rFonts w:ascii="Arial" w:hAnsi="Arial" w:cs="Arial"/>
          <w:i/>
          <w:iCs/>
        </w:rPr>
        <w:t>U cjelini, razina objave u kategoriji transparentnosti u pružanju uslu</w:t>
      </w:r>
      <w:r w:rsidR="00652142">
        <w:rPr>
          <w:rFonts w:ascii="Arial" w:hAnsi="Arial" w:cs="Arial"/>
          <w:i/>
          <w:iCs/>
        </w:rPr>
        <w:t xml:space="preserve">ga i komunikaciji s korisnicima </w:t>
      </w:r>
      <w:r>
        <w:rPr>
          <w:rFonts w:ascii="Arial" w:hAnsi="Arial" w:cs="Arial"/>
          <w:i/>
          <w:iCs/>
        </w:rPr>
        <w:t xml:space="preserve"> je </w:t>
      </w:r>
      <w:r w:rsidR="008F3E98">
        <w:rPr>
          <w:rFonts w:ascii="Arial" w:hAnsi="Arial" w:cs="Arial"/>
          <w:b/>
          <w:bCs/>
          <w:i/>
          <w:iCs/>
        </w:rPr>
        <w:t>6</w:t>
      </w:r>
      <w:r w:rsidR="00B21A90">
        <w:rPr>
          <w:rFonts w:ascii="Arial" w:hAnsi="Arial" w:cs="Arial"/>
          <w:b/>
          <w:bCs/>
          <w:i/>
          <w:iCs/>
        </w:rPr>
        <w:t>5</w:t>
      </w:r>
      <w:r>
        <w:rPr>
          <w:rFonts w:ascii="Arial" w:hAnsi="Arial" w:cs="Arial"/>
          <w:b/>
          <w:bCs/>
          <w:i/>
          <w:iCs/>
        </w:rPr>
        <w:t>%</w:t>
      </w:r>
      <w:r w:rsidR="00F17E18">
        <w:rPr>
          <w:rFonts w:ascii="Arial" w:hAnsi="Arial" w:cs="Arial"/>
          <w:i/>
          <w:iCs/>
        </w:rPr>
        <w:t xml:space="preserve"> ili </w:t>
      </w:r>
      <w:r w:rsidR="009F5CB3">
        <w:rPr>
          <w:rFonts w:ascii="Arial" w:hAnsi="Arial" w:cs="Arial"/>
          <w:i/>
          <w:iCs/>
        </w:rPr>
        <w:t xml:space="preserve">nešto </w:t>
      </w:r>
      <w:r w:rsidR="00B21A90">
        <w:rPr>
          <w:rFonts w:ascii="Arial" w:hAnsi="Arial" w:cs="Arial"/>
          <w:i/>
          <w:iCs/>
        </w:rPr>
        <w:t xml:space="preserve">manje </w:t>
      </w:r>
      <w:r w:rsidR="009F5CB3">
        <w:rPr>
          <w:rFonts w:ascii="Arial" w:hAnsi="Arial" w:cs="Arial"/>
          <w:i/>
          <w:iCs/>
        </w:rPr>
        <w:t>od</w:t>
      </w:r>
      <w:r w:rsidR="00F17E18">
        <w:rPr>
          <w:rFonts w:ascii="Arial" w:hAnsi="Arial" w:cs="Arial"/>
          <w:i/>
          <w:iCs/>
        </w:rPr>
        <w:t xml:space="preserve"> 2/3</w:t>
      </w:r>
      <w:r>
        <w:rPr>
          <w:rFonts w:ascii="Arial" w:hAnsi="Arial" w:cs="Arial"/>
          <w:i/>
          <w:iCs/>
        </w:rPr>
        <w:t xml:space="preserve"> obja</w:t>
      </w:r>
      <w:r w:rsidR="00B21A90">
        <w:rPr>
          <w:rFonts w:ascii="Arial" w:hAnsi="Arial" w:cs="Arial"/>
          <w:i/>
          <w:iCs/>
        </w:rPr>
        <w:t xml:space="preserve">vljenih informacija od strane </w:t>
      </w:r>
      <w:r w:rsidR="00F17E18">
        <w:rPr>
          <w:rFonts w:ascii="Arial" w:hAnsi="Arial" w:cs="Arial"/>
          <w:i/>
          <w:iCs/>
        </w:rPr>
        <w:t>17</w:t>
      </w:r>
      <w:r>
        <w:rPr>
          <w:rFonts w:ascii="Arial" w:hAnsi="Arial" w:cs="Arial"/>
          <w:i/>
          <w:iCs/>
        </w:rPr>
        <w:t xml:space="preserve"> tijela javne vlasti.</w:t>
      </w:r>
    </w:p>
    <w:p w:rsidR="00B52B86" w:rsidRDefault="00822F41" w:rsidP="009E10E3">
      <w:pPr>
        <w:spacing w:after="120"/>
        <w:jc w:val="both"/>
        <w:rPr>
          <w:rFonts w:ascii="Arial" w:hAnsi="Arial" w:cs="Arial"/>
          <w:i/>
          <w:iCs/>
        </w:rPr>
      </w:pPr>
      <w:r>
        <w:rPr>
          <w:rFonts w:ascii="Arial" w:hAnsi="Arial" w:cs="Arial"/>
          <w:i/>
          <w:iCs/>
        </w:rPr>
        <w:lastRenderedPageBreak/>
        <w:t>Tablica 5. Transparentnost u pružanju usluga i komunikaciji s korisnicima</w:t>
      </w:r>
    </w:p>
    <w:tbl>
      <w:tblPr>
        <w:tblW w:w="10931" w:type="dxa"/>
        <w:tblInd w:w="-743" w:type="dxa"/>
        <w:tblLook w:val="04A0" w:firstRow="1" w:lastRow="0" w:firstColumn="1" w:lastColumn="0" w:noHBand="0" w:noVBand="1"/>
      </w:tblPr>
      <w:tblGrid>
        <w:gridCol w:w="1985"/>
        <w:gridCol w:w="1985"/>
        <w:gridCol w:w="1843"/>
        <w:gridCol w:w="2835"/>
        <w:gridCol w:w="2283"/>
      </w:tblGrid>
      <w:tr w:rsidR="005272C6" w:rsidRPr="003B5333" w:rsidTr="00B52B86">
        <w:trPr>
          <w:trHeight w:val="360"/>
        </w:trPr>
        <w:tc>
          <w:tcPr>
            <w:tcW w:w="1985" w:type="dxa"/>
            <w:tcBorders>
              <w:top w:val="nil"/>
              <w:left w:val="nil"/>
              <w:bottom w:val="nil"/>
              <w:right w:val="nil"/>
            </w:tcBorders>
            <w:shd w:val="clear" w:color="auto" w:fill="auto"/>
            <w:noWrap/>
            <w:vAlign w:val="bottom"/>
            <w:hideMark/>
          </w:tcPr>
          <w:p w:rsidR="005272C6" w:rsidRPr="003B5333" w:rsidRDefault="005272C6" w:rsidP="005272C6">
            <w:pPr>
              <w:spacing w:after="0" w:line="240" w:lineRule="auto"/>
              <w:rPr>
                <w:rFonts w:ascii="Arial" w:eastAsia="Times New Roman" w:hAnsi="Arial" w:cs="Arial"/>
                <w:color w:val="000000"/>
                <w:sz w:val="18"/>
                <w:szCs w:val="18"/>
              </w:rPr>
            </w:pPr>
          </w:p>
        </w:tc>
        <w:tc>
          <w:tcPr>
            <w:tcW w:w="8946" w:type="dxa"/>
            <w:gridSpan w:val="4"/>
            <w:tcBorders>
              <w:top w:val="single" w:sz="4" w:space="0" w:color="auto"/>
              <w:left w:val="single" w:sz="4" w:space="0" w:color="auto"/>
              <w:bottom w:val="single" w:sz="4" w:space="0" w:color="auto"/>
              <w:right w:val="single" w:sz="4" w:space="0" w:color="auto"/>
            </w:tcBorders>
            <w:shd w:val="clear" w:color="auto" w:fill="FFFF99"/>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TRANSPARENTNOST U PRUŽANJU USLUGA I KOMUNIKACIJI S KORISNICIMA</w:t>
            </w:r>
          </w:p>
        </w:tc>
      </w:tr>
      <w:tr w:rsidR="005272C6" w:rsidRPr="003B5333" w:rsidTr="00455774">
        <w:trPr>
          <w:trHeight w:val="2766"/>
        </w:trPr>
        <w:tc>
          <w:tcPr>
            <w:tcW w:w="1985"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TJV</w:t>
            </w:r>
          </w:p>
        </w:tc>
        <w:tc>
          <w:tcPr>
            <w:tcW w:w="1985" w:type="dxa"/>
            <w:tcBorders>
              <w:top w:val="nil"/>
              <w:left w:val="nil"/>
              <w:bottom w:val="single" w:sz="4" w:space="0" w:color="auto"/>
              <w:right w:val="single" w:sz="4" w:space="0" w:color="auto"/>
            </w:tcBorders>
            <w:shd w:val="clear" w:color="auto" w:fill="FFFFCC"/>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Točka 5. – registri i baze podataka ili informacije o registrima i bazama podataka iz njihove nadležnosti i načinu pristupa i ponovne uporabe</w:t>
            </w:r>
          </w:p>
        </w:tc>
        <w:tc>
          <w:tcPr>
            <w:tcW w:w="1843" w:type="dxa"/>
            <w:tcBorders>
              <w:top w:val="nil"/>
              <w:left w:val="nil"/>
              <w:bottom w:val="single" w:sz="4" w:space="0" w:color="auto"/>
              <w:right w:val="single" w:sz="4" w:space="0" w:color="auto"/>
            </w:tcBorders>
            <w:shd w:val="clear" w:color="auto" w:fill="FFFFCC"/>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Točka 6. – informacije o javnim uslugama koje TJV pruža, na vidljivu mjestu, uz poveznicu na one koje pruža elektroničkim putem</w:t>
            </w:r>
          </w:p>
        </w:tc>
        <w:tc>
          <w:tcPr>
            <w:tcW w:w="2835" w:type="dxa"/>
            <w:tcBorders>
              <w:top w:val="nil"/>
              <w:left w:val="nil"/>
              <w:bottom w:val="single" w:sz="4" w:space="0" w:color="auto"/>
              <w:right w:val="single" w:sz="4" w:space="0" w:color="auto"/>
            </w:tcBorders>
            <w:shd w:val="clear" w:color="auto" w:fill="FFFFCC"/>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Točka 13. – obavijest o načinu i uvjetima ostvarivanja prava na pristup informacijama i ponovnu uporabu informacija na vidljivu mjestu, s podacima za kontakt službenika za informiranje, potrebnim obrascima ili poveznicama ma obrasce te visinom naknade za pristup informacijama i ponovnu uporabu informacija, sukladno kriterijima iz čl.19.st.3. ZPPI</w:t>
            </w:r>
          </w:p>
        </w:tc>
        <w:tc>
          <w:tcPr>
            <w:tcW w:w="2283" w:type="dxa"/>
            <w:tcBorders>
              <w:top w:val="nil"/>
              <w:left w:val="nil"/>
              <w:bottom w:val="single" w:sz="4" w:space="0" w:color="auto"/>
              <w:right w:val="single" w:sz="4" w:space="0" w:color="auto"/>
            </w:tcBorders>
            <w:shd w:val="clear" w:color="auto" w:fill="FFFFCC"/>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Točka 14. – odgovori na najčešće postavljena pitanja, o načinu podnošenja upita građana i medija, kao i ostale informacije (vijesti, priopćenja za javnost, podaci o aktivnostima), u svrhu informiranja javnosti o svom radu i ostvarivanju njihovih prava i izvršavanju obveza</w:t>
            </w:r>
          </w:p>
        </w:tc>
      </w:tr>
      <w:tr w:rsidR="005272C6" w:rsidRPr="003B5333" w:rsidTr="00B21A90">
        <w:trPr>
          <w:trHeight w:val="264"/>
        </w:trPr>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Grad Kutjevo</w:t>
            </w:r>
          </w:p>
        </w:tc>
        <w:tc>
          <w:tcPr>
            <w:tcW w:w="198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454E4C" w:rsidP="005272C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c>
          <w:tcPr>
            <w:tcW w:w="184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5272C6" w:rsidRPr="003B5333" w:rsidRDefault="008D5853" w:rsidP="005272C6">
            <w:pPr>
              <w:spacing w:after="0" w:line="240" w:lineRule="auto"/>
              <w:jc w:val="center"/>
              <w:rPr>
                <w:rFonts w:ascii="Arial" w:eastAsia="Times New Roman" w:hAnsi="Arial" w:cs="Arial"/>
                <w:sz w:val="18"/>
                <w:szCs w:val="18"/>
              </w:rPr>
            </w:pPr>
            <w:hyperlink r:id="rId38" w:history="1">
              <w:r w:rsidR="005272C6" w:rsidRPr="003B5333">
                <w:rPr>
                  <w:rFonts w:ascii="Arial" w:eastAsia="Times New Roman" w:hAnsi="Arial" w:cs="Arial"/>
                  <w:sz w:val="18"/>
                  <w:szCs w:val="18"/>
                </w:rPr>
                <w:t>+</w:t>
              </w:r>
            </w:hyperlink>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B21A90">
        <w:trPr>
          <w:trHeight w:val="296"/>
        </w:trPr>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Grad Lipik</w:t>
            </w:r>
          </w:p>
        </w:tc>
        <w:tc>
          <w:tcPr>
            <w:tcW w:w="198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B21A90" w:rsidP="005272C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c>
          <w:tcPr>
            <w:tcW w:w="184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454E4C">
        <w:trPr>
          <w:trHeight w:val="234"/>
        </w:trPr>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Grad Pakrac</w:t>
            </w:r>
          </w:p>
        </w:tc>
        <w:tc>
          <w:tcPr>
            <w:tcW w:w="1985" w:type="dxa"/>
            <w:tcBorders>
              <w:top w:val="nil"/>
              <w:left w:val="nil"/>
              <w:bottom w:val="single" w:sz="4" w:space="0" w:color="auto"/>
              <w:right w:val="single" w:sz="4" w:space="0" w:color="auto"/>
            </w:tcBorders>
            <w:shd w:val="clear" w:color="auto" w:fill="auto"/>
            <w:vAlign w:val="center"/>
            <w:hideMark/>
          </w:tcPr>
          <w:p w:rsidR="005272C6" w:rsidRPr="00454E4C" w:rsidRDefault="00454E4C" w:rsidP="00455774">
            <w:pPr>
              <w:spacing w:after="0" w:line="240" w:lineRule="auto"/>
              <w:jc w:val="center"/>
              <w:rPr>
                <w:rFonts w:ascii="Arial" w:eastAsia="Times New Roman" w:hAnsi="Arial" w:cs="Arial"/>
                <w:color w:val="000000"/>
                <w:sz w:val="18"/>
                <w:szCs w:val="18"/>
              </w:rPr>
            </w:pPr>
            <w:r w:rsidRPr="00454E4C">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454E4C">
              <w:rPr>
                <w:rFonts w:ascii="Arial" w:eastAsia="Times New Roman" w:hAnsi="Arial" w:cs="Arial"/>
                <w:color w:val="000000"/>
                <w:sz w:val="18"/>
                <w:szCs w:val="18"/>
              </w:rPr>
              <w:t xml:space="preserve">(Popis udruga čiji će se projekti sufinancirati </w:t>
            </w:r>
            <w:r>
              <w:rPr>
                <w:rFonts w:ascii="Arial" w:eastAsia="Times New Roman" w:hAnsi="Arial" w:cs="Arial"/>
                <w:color w:val="000000"/>
                <w:sz w:val="18"/>
                <w:szCs w:val="18"/>
              </w:rPr>
              <w:t xml:space="preserve">u 2017. </w:t>
            </w:r>
            <w:r w:rsidR="00455774">
              <w:rPr>
                <w:rFonts w:ascii="Arial" w:eastAsia="Times New Roman" w:hAnsi="Arial" w:cs="Arial"/>
                <w:color w:val="000000"/>
                <w:sz w:val="18"/>
                <w:szCs w:val="18"/>
              </w:rPr>
              <w:t>u</w:t>
            </w:r>
            <w:r>
              <w:rPr>
                <w:rFonts w:ascii="Arial" w:eastAsia="Times New Roman" w:hAnsi="Arial" w:cs="Arial"/>
                <w:color w:val="000000"/>
                <w:sz w:val="18"/>
                <w:szCs w:val="18"/>
              </w:rPr>
              <w:t xml:space="preserve"> PDF-u)</w:t>
            </w:r>
          </w:p>
        </w:tc>
        <w:tc>
          <w:tcPr>
            <w:tcW w:w="184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454E4C">
        <w:trPr>
          <w:trHeight w:val="270"/>
        </w:trPr>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Grad Pleternica</w:t>
            </w:r>
          </w:p>
        </w:tc>
        <w:tc>
          <w:tcPr>
            <w:tcW w:w="198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454E4C" w:rsidP="005272C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c>
          <w:tcPr>
            <w:tcW w:w="1843"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B52B86">
        <w:trPr>
          <w:trHeight w:val="330"/>
        </w:trPr>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Grad Požega</w:t>
            </w:r>
          </w:p>
        </w:tc>
        <w:tc>
          <w:tcPr>
            <w:tcW w:w="198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184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B21A90">
        <w:trPr>
          <w:trHeight w:val="240"/>
        </w:trPr>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Općina Brestovac</w:t>
            </w:r>
          </w:p>
        </w:tc>
        <w:tc>
          <w:tcPr>
            <w:tcW w:w="198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B21A90" w:rsidP="005272C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c>
          <w:tcPr>
            <w:tcW w:w="1843"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241418">
        <w:trPr>
          <w:trHeight w:val="315"/>
        </w:trPr>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Općina Čaglin</w:t>
            </w:r>
          </w:p>
        </w:tc>
        <w:tc>
          <w:tcPr>
            <w:tcW w:w="198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241418" w:rsidP="005272C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c>
          <w:tcPr>
            <w:tcW w:w="184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B52B86">
        <w:trPr>
          <w:trHeight w:val="345"/>
        </w:trPr>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Općina Jakšić</w:t>
            </w:r>
          </w:p>
        </w:tc>
        <w:tc>
          <w:tcPr>
            <w:tcW w:w="198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1843" w:type="dxa"/>
            <w:tcBorders>
              <w:top w:val="nil"/>
              <w:left w:val="nil"/>
              <w:bottom w:val="single" w:sz="4" w:space="0" w:color="auto"/>
              <w:right w:val="single" w:sz="4" w:space="0" w:color="auto"/>
            </w:tcBorders>
            <w:shd w:val="clear" w:color="auto" w:fill="auto"/>
            <w:vAlign w:val="center"/>
            <w:hideMark/>
          </w:tcPr>
          <w:p w:rsidR="005272C6" w:rsidRPr="003B5333" w:rsidRDefault="008D5853" w:rsidP="005272C6">
            <w:pPr>
              <w:spacing w:after="0" w:line="240" w:lineRule="auto"/>
              <w:jc w:val="center"/>
              <w:rPr>
                <w:rFonts w:ascii="Arial" w:eastAsia="Times New Roman" w:hAnsi="Arial" w:cs="Arial"/>
                <w:sz w:val="18"/>
                <w:szCs w:val="18"/>
              </w:rPr>
            </w:pPr>
            <w:hyperlink r:id="rId39" w:history="1">
              <w:r w:rsidR="005272C6" w:rsidRPr="003B5333">
                <w:rPr>
                  <w:rFonts w:ascii="Arial" w:eastAsia="Times New Roman" w:hAnsi="Arial" w:cs="Arial"/>
                  <w:sz w:val="18"/>
                  <w:szCs w:val="18"/>
                </w:rPr>
                <w:t>+</w:t>
              </w:r>
            </w:hyperlink>
          </w:p>
        </w:tc>
        <w:tc>
          <w:tcPr>
            <w:tcW w:w="283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8D5853" w:rsidP="005272C6">
            <w:pPr>
              <w:spacing w:after="0" w:line="240" w:lineRule="auto"/>
              <w:jc w:val="center"/>
              <w:rPr>
                <w:rFonts w:ascii="Arial" w:eastAsia="Times New Roman" w:hAnsi="Arial" w:cs="Arial"/>
                <w:sz w:val="18"/>
                <w:szCs w:val="18"/>
              </w:rPr>
            </w:pPr>
            <w:hyperlink r:id="rId40" w:history="1">
              <w:r w:rsidR="005272C6" w:rsidRPr="003B5333">
                <w:rPr>
                  <w:rFonts w:ascii="Arial" w:eastAsia="Times New Roman" w:hAnsi="Arial" w:cs="Arial"/>
                  <w:sz w:val="18"/>
                  <w:szCs w:val="18"/>
                </w:rPr>
                <w:t>-</w:t>
              </w:r>
            </w:hyperlink>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B21A90">
        <w:trPr>
          <w:trHeight w:val="360"/>
        </w:trPr>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Općina Kaptol</w:t>
            </w:r>
          </w:p>
        </w:tc>
        <w:tc>
          <w:tcPr>
            <w:tcW w:w="198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B21A90" w:rsidP="005272C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c>
          <w:tcPr>
            <w:tcW w:w="1843" w:type="dxa"/>
            <w:tcBorders>
              <w:top w:val="nil"/>
              <w:left w:val="nil"/>
              <w:bottom w:val="single" w:sz="4" w:space="0" w:color="auto"/>
              <w:right w:val="single" w:sz="4" w:space="0" w:color="auto"/>
            </w:tcBorders>
            <w:shd w:val="clear" w:color="auto" w:fill="auto"/>
            <w:vAlign w:val="center"/>
            <w:hideMark/>
          </w:tcPr>
          <w:p w:rsidR="005272C6" w:rsidRPr="003B5333" w:rsidRDefault="008D5853" w:rsidP="005272C6">
            <w:pPr>
              <w:spacing w:after="0" w:line="240" w:lineRule="auto"/>
              <w:jc w:val="center"/>
              <w:rPr>
                <w:rFonts w:ascii="Arial" w:eastAsia="Times New Roman" w:hAnsi="Arial" w:cs="Arial"/>
                <w:sz w:val="18"/>
                <w:szCs w:val="18"/>
              </w:rPr>
            </w:pPr>
            <w:hyperlink r:id="rId41" w:history="1">
              <w:r w:rsidR="005272C6" w:rsidRPr="003B5333">
                <w:rPr>
                  <w:rFonts w:ascii="Arial" w:eastAsia="Times New Roman" w:hAnsi="Arial" w:cs="Arial"/>
                  <w:sz w:val="18"/>
                  <w:szCs w:val="18"/>
                </w:rPr>
                <w:t>+</w:t>
              </w:r>
            </w:hyperlink>
          </w:p>
        </w:tc>
        <w:tc>
          <w:tcPr>
            <w:tcW w:w="283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B21A90">
        <w:trPr>
          <w:trHeight w:val="325"/>
        </w:trPr>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Općina Velika</w:t>
            </w:r>
          </w:p>
        </w:tc>
        <w:tc>
          <w:tcPr>
            <w:tcW w:w="198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1843" w:type="dxa"/>
            <w:tcBorders>
              <w:top w:val="nil"/>
              <w:left w:val="nil"/>
              <w:bottom w:val="single" w:sz="4" w:space="0" w:color="auto"/>
              <w:right w:val="single" w:sz="4" w:space="0" w:color="auto"/>
            </w:tcBorders>
            <w:shd w:val="clear" w:color="auto" w:fill="auto"/>
            <w:vAlign w:val="center"/>
            <w:hideMark/>
          </w:tcPr>
          <w:p w:rsidR="005272C6" w:rsidRPr="003B5333" w:rsidRDefault="008D5853" w:rsidP="005272C6">
            <w:pPr>
              <w:spacing w:after="0" w:line="240" w:lineRule="auto"/>
              <w:jc w:val="center"/>
              <w:rPr>
                <w:rFonts w:ascii="Arial" w:eastAsia="Times New Roman" w:hAnsi="Arial" w:cs="Arial"/>
                <w:sz w:val="18"/>
                <w:szCs w:val="18"/>
              </w:rPr>
            </w:pPr>
            <w:hyperlink r:id="rId42" w:history="1">
              <w:r w:rsidR="005272C6" w:rsidRPr="003B5333">
                <w:rPr>
                  <w:rFonts w:ascii="Arial" w:eastAsia="Times New Roman" w:hAnsi="Arial" w:cs="Arial"/>
                  <w:sz w:val="18"/>
                  <w:szCs w:val="18"/>
                </w:rPr>
                <w:t>+</w:t>
              </w:r>
            </w:hyperlink>
          </w:p>
        </w:tc>
        <w:tc>
          <w:tcPr>
            <w:tcW w:w="283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8D5853" w:rsidP="005272C6">
            <w:pPr>
              <w:spacing w:after="0" w:line="240" w:lineRule="auto"/>
              <w:jc w:val="center"/>
              <w:rPr>
                <w:rFonts w:ascii="Arial" w:eastAsia="Times New Roman" w:hAnsi="Arial" w:cs="Arial"/>
                <w:sz w:val="18"/>
                <w:szCs w:val="18"/>
              </w:rPr>
            </w:pPr>
            <w:hyperlink r:id="rId43" w:history="1">
              <w:r w:rsidR="005272C6" w:rsidRPr="003B5333">
                <w:rPr>
                  <w:rFonts w:ascii="Arial" w:eastAsia="Times New Roman" w:hAnsi="Arial" w:cs="Arial"/>
                  <w:sz w:val="18"/>
                  <w:szCs w:val="18"/>
                </w:rPr>
                <w:t>-</w:t>
              </w:r>
            </w:hyperlink>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241418">
        <w:trPr>
          <w:trHeight w:val="360"/>
        </w:trPr>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Požeško-slavonska županija</w:t>
            </w:r>
          </w:p>
        </w:tc>
        <w:tc>
          <w:tcPr>
            <w:tcW w:w="198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241418" w:rsidP="005272C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c>
          <w:tcPr>
            <w:tcW w:w="184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196359">
        <w:trPr>
          <w:trHeight w:val="553"/>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272C6" w:rsidRPr="003B5333" w:rsidRDefault="005272C6" w:rsidP="00196359">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Javna ustanova za upravljanje zaštićenim</w:t>
            </w:r>
            <w:r w:rsidR="00196359">
              <w:rPr>
                <w:rFonts w:ascii="Arial" w:eastAsia="Times New Roman" w:hAnsi="Arial" w:cs="Arial"/>
                <w:b/>
                <w:bCs/>
                <w:color w:val="000000"/>
                <w:sz w:val="18"/>
                <w:szCs w:val="18"/>
              </w:rPr>
              <w:t>…</w:t>
            </w:r>
          </w:p>
        </w:tc>
        <w:tc>
          <w:tcPr>
            <w:tcW w:w="1985" w:type="dxa"/>
            <w:tcBorders>
              <w:top w:val="single" w:sz="4" w:space="0" w:color="auto"/>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1843" w:type="dxa"/>
            <w:tcBorders>
              <w:top w:val="single" w:sz="4" w:space="0" w:color="auto"/>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2E49E4">
        <w:trPr>
          <w:trHeight w:val="330"/>
        </w:trPr>
        <w:tc>
          <w:tcPr>
            <w:tcW w:w="19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Poduzetnički centar Pakrac d.o.o.</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272C6" w:rsidRPr="002E49E4" w:rsidRDefault="002E49E4" w:rsidP="005272C6">
            <w:pPr>
              <w:spacing w:after="0" w:line="240" w:lineRule="auto"/>
              <w:jc w:val="center"/>
              <w:rPr>
                <w:rFonts w:ascii="Arial" w:eastAsia="Times New Roman" w:hAnsi="Arial" w:cs="Arial"/>
                <w:color w:val="000000"/>
                <w:sz w:val="18"/>
                <w:szCs w:val="18"/>
              </w:rPr>
            </w:pPr>
            <w:r w:rsidRPr="002E49E4">
              <w:rPr>
                <w:rFonts w:ascii="Arial" w:eastAsia="Times New Roman" w:hAnsi="Arial" w:cs="Arial"/>
                <w:color w:val="000000"/>
                <w:sz w:val="18"/>
                <w:szCs w:val="18"/>
              </w:rPr>
              <w:t>+</w:t>
            </w:r>
            <w:r>
              <w:rPr>
                <w:rFonts w:ascii="Arial" w:eastAsia="Times New Roman" w:hAnsi="Arial" w:cs="Arial"/>
                <w:color w:val="000000"/>
                <w:sz w:val="18"/>
                <w:szCs w:val="18"/>
              </w:rPr>
              <w:t xml:space="preserve"> (pretraživa aplikacija Baza poduzetnika, u zatvorenom formatu)</w:t>
            </w:r>
          </w:p>
        </w:tc>
        <w:tc>
          <w:tcPr>
            <w:tcW w:w="184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2E49E4">
        <w:trPr>
          <w:trHeight w:val="568"/>
        </w:trPr>
        <w:tc>
          <w:tcPr>
            <w:tcW w:w="19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272C6" w:rsidRPr="003B5333" w:rsidRDefault="005272C6" w:rsidP="005D3814">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 xml:space="preserve">Poduzetnički centar Pleternica d.o.o. </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272C6" w:rsidRPr="002E49E4" w:rsidRDefault="002E49E4" w:rsidP="005272C6">
            <w:pPr>
              <w:spacing w:after="0" w:line="240" w:lineRule="auto"/>
              <w:jc w:val="center"/>
              <w:rPr>
                <w:rFonts w:ascii="Arial" w:eastAsia="Times New Roman" w:hAnsi="Arial" w:cs="Arial"/>
                <w:color w:val="000000"/>
                <w:sz w:val="18"/>
                <w:szCs w:val="18"/>
              </w:rPr>
            </w:pPr>
            <w:r w:rsidRPr="002E49E4">
              <w:rPr>
                <w:rFonts w:ascii="Arial" w:eastAsia="Times New Roman" w:hAnsi="Arial" w:cs="Arial"/>
                <w:color w:val="000000"/>
                <w:sz w:val="18"/>
                <w:szCs w:val="18"/>
              </w:rPr>
              <w:t>+</w:t>
            </w:r>
            <w:r>
              <w:rPr>
                <w:rFonts w:ascii="Arial" w:eastAsia="Times New Roman" w:hAnsi="Arial" w:cs="Arial"/>
                <w:color w:val="000000"/>
                <w:sz w:val="18"/>
                <w:szCs w:val="18"/>
              </w:rPr>
              <w:t xml:space="preserve"> (Baza podataka trgovačka društva i obrti u XLS-u)</w:t>
            </w:r>
          </w:p>
        </w:tc>
        <w:tc>
          <w:tcPr>
            <w:tcW w:w="1843" w:type="dxa"/>
            <w:tcBorders>
              <w:top w:val="nil"/>
              <w:left w:val="nil"/>
              <w:bottom w:val="single" w:sz="4" w:space="0" w:color="auto"/>
              <w:right w:val="single" w:sz="4" w:space="0" w:color="auto"/>
            </w:tcBorders>
            <w:shd w:val="clear" w:color="auto" w:fill="FFFFFF" w:themeFill="background1"/>
            <w:vAlign w:val="center"/>
            <w:hideMark/>
          </w:tcPr>
          <w:p w:rsidR="005272C6" w:rsidRPr="003B5333" w:rsidRDefault="002E49E4" w:rsidP="005272C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652142">
        <w:trPr>
          <w:trHeight w:val="759"/>
        </w:trPr>
        <w:tc>
          <w:tcPr>
            <w:tcW w:w="19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Regionalna razvojna agencija Požeško-slavonske županije - PANORA d.o.o.</w:t>
            </w:r>
          </w:p>
        </w:tc>
        <w:tc>
          <w:tcPr>
            <w:tcW w:w="198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1843"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241418">
        <w:trPr>
          <w:trHeight w:val="285"/>
        </w:trPr>
        <w:tc>
          <w:tcPr>
            <w:tcW w:w="19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Zavod za prostorno uređenje Požeško-slavonske županije</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272C6" w:rsidRPr="003B5333" w:rsidRDefault="00241418" w:rsidP="005272C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(Projekti zavoda u PDF-u)</w:t>
            </w:r>
          </w:p>
        </w:tc>
        <w:tc>
          <w:tcPr>
            <w:tcW w:w="1843"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DCEAEF" w:themeFill="accent3" w:themeFillTint="66"/>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9F5CB3">
        <w:trPr>
          <w:trHeight w:val="270"/>
        </w:trPr>
        <w:tc>
          <w:tcPr>
            <w:tcW w:w="19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Županijska uprava za ceste Požeško-slavonske županije</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272C6" w:rsidRPr="003B5333" w:rsidRDefault="009F5CB3" w:rsidP="005272C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w:t>
            </w:r>
            <w:r w:rsidRPr="009F5CB3">
              <w:rPr>
                <w:rFonts w:ascii="Arial" w:eastAsia="Times New Roman" w:hAnsi="Arial" w:cs="Arial"/>
                <w:color w:val="000000"/>
                <w:sz w:val="18"/>
                <w:szCs w:val="18"/>
                <w:shd w:val="clear" w:color="auto" w:fill="FFFFFF" w:themeFill="background1"/>
              </w:rPr>
              <w:t>Popis, opis i troškovnik radova u XLS-u)</w:t>
            </w:r>
          </w:p>
        </w:tc>
        <w:tc>
          <w:tcPr>
            <w:tcW w:w="184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835"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c>
          <w:tcPr>
            <w:tcW w:w="2283" w:type="dxa"/>
            <w:tcBorders>
              <w:top w:val="nil"/>
              <w:left w:val="nil"/>
              <w:bottom w:val="single" w:sz="4" w:space="0" w:color="auto"/>
              <w:right w:val="single" w:sz="4" w:space="0" w:color="auto"/>
            </w:tcBorders>
            <w:shd w:val="clear" w:color="auto" w:fill="auto"/>
            <w:vAlign w:val="center"/>
            <w:hideMark/>
          </w:tcPr>
          <w:p w:rsidR="005272C6" w:rsidRPr="003B5333" w:rsidRDefault="005272C6" w:rsidP="005272C6">
            <w:pPr>
              <w:spacing w:after="0" w:line="240" w:lineRule="auto"/>
              <w:jc w:val="center"/>
              <w:rPr>
                <w:rFonts w:ascii="Arial" w:eastAsia="Times New Roman" w:hAnsi="Arial" w:cs="Arial"/>
                <w:color w:val="000000"/>
                <w:sz w:val="18"/>
                <w:szCs w:val="18"/>
              </w:rPr>
            </w:pPr>
            <w:r w:rsidRPr="003B5333">
              <w:rPr>
                <w:rFonts w:ascii="Arial" w:eastAsia="Times New Roman" w:hAnsi="Arial" w:cs="Arial"/>
                <w:color w:val="000000"/>
                <w:sz w:val="18"/>
                <w:szCs w:val="18"/>
              </w:rPr>
              <w:t>+</w:t>
            </w:r>
          </w:p>
        </w:tc>
      </w:tr>
      <w:tr w:rsidR="005272C6" w:rsidRPr="003B5333" w:rsidTr="00652142">
        <w:trPr>
          <w:trHeight w:val="633"/>
        </w:trPr>
        <w:tc>
          <w:tcPr>
            <w:tcW w:w="198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INFORMACIJE OBJAVLJENE</w:t>
            </w:r>
          </w:p>
        </w:tc>
        <w:tc>
          <w:tcPr>
            <w:tcW w:w="1985" w:type="dxa"/>
            <w:tcBorders>
              <w:top w:val="nil"/>
              <w:left w:val="nil"/>
              <w:bottom w:val="single" w:sz="4" w:space="0" w:color="auto"/>
              <w:right w:val="single" w:sz="4" w:space="0" w:color="auto"/>
            </w:tcBorders>
            <w:shd w:val="clear" w:color="auto" w:fill="D9D9D9" w:themeFill="background1" w:themeFillShade="D9"/>
            <w:vAlign w:val="center"/>
            <w:hideMark/>
          </w:tcPr>
          <w:p w:rsidR="005272C6" w:rsidRPr="003B5333" w:rsidRDefault="00B21A90" w:rsidP="005272C6">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29</w:t>
            </w:r>
            <w:r w:rsidR="005272C6" w:rsidRPr="003B5333">
              <w:rPr>
                <w:rFonts w:ascii="Arial" w:eastAsia="Times New Roman" w:hAnsi="Arial" w:cs="Arial"/>
                <w:b/>
                <w:bCs/>
                <w:color w:val="000000"/>
                <w:sz w:val="18"/>
                <w:szCs w:val="18"/>
              </w:rPr>
              <w:t>%</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rsidR="005272C6" w:rsidRPr="003B5333" w:rsidRDefault="00E818E2" w:rsidP="005272C6">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71</w:t>
            </w:r>
            <w:r w:rsidR="005272C6" w:rsidRPr="003B5333">
              <w:rPr>
                <w:rFonts w:ascii="Arial" w:eastAsia="Times New Roman" w:hAnsi="Arial" w:cs="Arial"/>
                <w:b/>
                <w:bCs/>
                <w:color w:val="000000"/>
                <w:sz w:val="18"/>
                <w:szCs w:val="18"/>
              </w:rPr>
              <w:t>%</w:t>
            </w:r>
          </w:p>
        </w:tc>
        <w:tc>
          <w:tcPr>
            <w:tcW w:w="2835" w:type="dxa"/>
            <w:tcBorders>
              <w:top w:val="nil"/>
              <w:left w:val="nil"/>
              <w:bottom w:val="single" w:sz="4" w:space="0" w:color="auto"/>
              <w:right w:val="single" w:sz="4" w:space="0" w:color="auto"/>
            </w:tcBorders>
            <w:shd w:val="clear" w:color="auto" w:fill="D9D9D9" w:themeFill="background1" w:themeFillShade="D9"/>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59%</w:t>
            </w:r>
          </w:p>
        </w:tc>
        <w:tc>
          <w:tcPr>
            <w:tcW w:w="2283" w:type="dxa"/>
            <w:tcBorders>
              <w:top w:val="nil"/>
              <w:left w:val="nil"/>
              <w:bottom w:val="single" w:sz="4" w:space="0" w:color="auto"/>
              <w:right w:val="single" w:sz="4" w:space="0" w:color="auto"/>
            </w:tcBorders>
            <w:shd w:val="clear" w:color="auto" w:fill="D9D9D9" w:themeFill="background1" w:themeFillShade="D9"/>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100%</w:t>
            </w:r>
          </w:p>
        </w:tc>
      </w:tr>
      <w:tr w:rsidR="005272C6" w:rsidRPr="003B5333" w:rsidTr="00652142">
        <w:trPr>
          <w:trHeight w:val="569"/>
        </w:trPr>
        <w:tc>
          <w:tcPr>
            <w:tcW w:w="198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INFORMACIJE NISU OBJAVLJENE</w:t>
            </w:r>
          </w:p>
        </w:tc>
        <w:tc>
          <w:tcPr>
            <w:tcW w:w="1985" w:type="dxa"/>
            <w:tcBorders>
              <w:top w:val="nil"/>
              <w:left w:val="nil"/>
              <w:bottom w:val="single" w:sz="4" w:space="0" w:color="auto"/>
              <w:right w:val="single" w:sz="4" w:space="0" w:color="auto"/>
            </w:tcBorders>
            <w:shd w:val="clear" w:color="auto" w:fill="D9D9D9" w:themeFill="background1" w:themeFillShade="D9"/>
            <w:vAlign w:val="center"/>
            <w:hideMark/>
          </w:tcPr>
          <w:p w:rsidR="005272C6" w:rsidRPr="003B5333" w:rsidRDefault="00B21A90" w:rsidP="005272C6">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71</w:t>
            </w:r>
            <w:r w:rsidR="005272C6" w:rsidRPr="003B5333">
              <w:rPr>
                <w:rFonts w:ascii="Arial" w:eastAsia="Times New Roman" w:hAnsi="Arial" w:cs="Arial"/>
                <w:b/>
                <w:bCs/>
                <w:color w:val="000000"/>
                <w:sz w:val="18"/>
                <w:szCs w:val="18"/>
              </w:rPr>
              <w:t>%</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rsidR="005272C6" w:rsidRPr="003B5333" w:rsidRDefault="00E818E2" w:rsidP="005272C6">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29</w:t>
            </w:r>
            <w:r w:rsidR="005272C6" w:rsidRPr="003B5333">
              <w:rPr>
                <w:rFonts w:ascii="Arial" w:eastAsia="Times New Roman" w:hAnsi="Arial" w:cs="Arial"/>
                <w:b/>
                <w:bCs/>
                <w:color w:val="000000"/>
                <w:sz w:val="18"/>
                <w:szCs w:val="18"/>
              </w:rPr>
              <w:t>%</w:t>
            </w:r>
          </w:p>
        </w:tc>
        <w:tc>
          <w:tcPr>
            <w:tcW w:w="2835" w:type="dxa"/>
            <w:tcBorders>
              <w:top w:val="nil"/>
              <w:left w:val="nil"/>
              <w:bottom w:val="single" w:sz="4" w:space="0" w:color="auto"/>
              <w:right w:val="single" w:sz="4" w:space="0" w:color="auto"/>
            </w:tcBorders>
            <w:shd w:val="clear" w:color="auto" w:fill="D9D9D9" w:themeFill="background1" w:themeFillShade="D9"/>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41%</w:t>
            </w:r>
          </w:p>
        </w:tc>
        <w:tc>
          <w:tcPr>
            <w:tcW w:w="2283" w:type="dxa"/>
            <w:tcBorders>
              <w:top w:val="nil"/>
              <w:left w:val="nil"/>
              <w:bottom w:val="single" w:sz="4" w:space="0" w:color="auto"/>
              <w:right w:val="single" w:sz="4" w:space="0" w:color="auto"/>
            </w:tcBorders>
            <w:shd w:val="clear" w:color="auto" w:fill="D9D9D9" w:themeFill="background1" w:themeFillShade="D9"/>
            <w:vAlign w:val="center"/>
            <w:hideMark/>
          </w:tcPr>
          <w:p w:rsidR="005272C6" w:rsidRPr="003B5333" w:rsidRDefault="005272C6" w:rsidP="005272C6">
            <w:pPr>
              <w:spacing w:after="0" w:line="240" w:lineRule="auto"/>
              <w:jc w:val="center"/>
              <w:rPr>
                <w:rFonts w:ascii="Arial" w:eastAsia="Times New Roman" w:hAnsi="Arial" w:cs="Arial"/>
                <w:b/>
                <w:bCs/>
                <w:color w:val="000000"/>
                <w:sz w:val="18"/>
                <w:szCs w:val="18"/>
              </w:rPr>
            </w:pPr>
            <w:r w:rsidRPr="003B5333">
              <w:rPr>
                <w:rFonts w:ascii="Arial" w:eastAsia="Times New Roman" w:hAnsi="Arial" w:cs="Arial"/>
                <w:b/>
                <w:bCs/>
                <w:color w:val="000000"/>
                <w:sz w:val="18"/>
                <w:szCs w:val="18"/>
              </w:rPr>
              <w:t>0</w:t>
            </w:r>
          </w:p>
        </w:tc>
      </w:tr>
    </w:tbl>
    <w:p w:rsidR="001E7B0E" w:rsidRPr="001E7B0E" w:rsidRDefault="003B5333" w:rsidP="00607799">
      <w:pPr>
        <w:pStyle w:val="Naslov1"/>
        <w:numPr>
          <w:ilvl w:val="0"/>
          <w:numId w:val="2"/>
        </w:numPr>
        <w:spacing w:after="120"/>
        <w:rPr>
          <w:sz w:val="22"/>
          <w:szCs w:val="22"/>
        </w:rPr>
      </w:pPr>
      <w:bookmarkStart w:id="11" w:name="_Toc490057634"/>
      <w:bookmarkStart w:id="12" w:name="_Toc501365605"/>
      <w:r w:rsidRPr="001E7B0E">
        <w:rPr>
          <w:sz w:val="22"/>
          <w:szCs w:val="22"/>
        </w:rPr>
        <w:lastRenderedPageBreak/>
        <w:t>Savjetovanja s javnošću: Rezultati praćenja provedbe članka 11. ZPPI</w:t>
      </w:r>
      <w:bookmarkEnd w:id="11"/>
      <w:bookmarkEnd w:id="12"/>
    </w:p>
    <w:p w:rsidR="00DB1B63" w:rsidRDefault="00EF29FA" w:rsidP="001E7B0E">
      <w:pPr>
        <w:spacing w:after="120"/>
        <w:jc w:val="both"/>
        <w:rPr>
          <w:rFonts w:ascii="Arial" w:hAnsi="Arial" w:cs="Arial"/>
        </w:rPr>
      </w:pPr>
      <w:r>
        <w:rPr>
          <w:rFonts w:ascii="Arial" w:hAnsi="Arial" w:cs="Arial"/>
        </w:rPr>
        <w:t>Provedba članka 11. ZPPI, koji propisuje obvezu provedbe savjetovanja s javnošću o nacrtima propisa, dokumenata i akata tijela javne vlasti, praćena je k</w:t>
      </w:r>
      <w:r w:rsidR="00DF3962">
        <w:rPr>
          <w:rFonts w:ascii="Arial" w:hAnsi="Arial" w:cs="Arial"/>
        </w:rPr>
        <w:t>od lokalnih jedinica s područja Požeško-slavonske</w:t>
      </w:r>
      <w:r w:rsidRPr="00BE5DE0">
        <w:rPr>
          <w:rFonts w:ascii="Arial" w:hAnsi="Arial" w:cs="Arial"/>
        </w:rPr>
        <w:t xml:space="preserve"> županije, uklj</w:t>
      </w:r>
      <w:r w:rsidR="00DF3962">
        <w:rPr>
          <w:rFonts w:ascii="Arial" w:hAnsi="Arial" w:cs="Arial"/>
        </w:rPr>
        <w:t>učujući samu Županiju (ukupno 11</w:t>
      </w:r>
      <w:r w:rsidR="008B3335">
        <w:rPr>
          <w:rFonts w:ascii="Arial" w:hAnsi="Arial" w:cs="Arial"/>
        </w:rPr>
        <w:t xml:space="preserve"> tijela</w:t>
      </w:r>
      <w:r w:rsidRPr="00BE5DE0">
        <w:rPr>
          <w:rFonts w:ascii="Arial" w:hAnsi="Arial" w:cs="Arial"/>
        </w:rPr>
        <w:t xml:space="preserve"> javne vlasti), </w:t>
      </w:r>
      <w:r w:rsidR="00DB1B63">
        <w:rPr>
          <w:rFonts w:ascii="Arial" w:hAnsi="Arial" w:cs="Arial"/>
        </w:rPr>
        <w:t>koje</w:t>
      </w:r>
      <w:r>
        <w:rPr>
          <w:rFonts w:ascii="Arial" w:hAnsi="Arial" w:cs="Arial"/>
        </w:rPr>
        <w:t xml:space="preserve"> Z</w:t>
      </w:r>
      <w:r w:rsidRPr="00BE5DE0">
        <w:rPr>
          <w:rFonts w:ascii="Arial" w:hAnsi="Arial" w:cs="Arial"/>
        </w:rPr>
        <w:t xml:space="preserve">akon izričito navodi kao obveznike provedbe savjetovanja pri donošenju općih akata, odnosno drugih strateških i planskih dokumenata kad se njima utječe na interese građana i pravnih osoba, putem internetskih stranica, u trajanju od 30 dana. </w:t>
      </w:r>
      <w:r w:rsidR="00DB1B63">
        <w:rPr>
          <w:rFonts w:ascii="Arial" w:hAnsi="Arial" w:cs="Arial"/>
        </w:rPr>
        <w:t>Obveza iz članka 11. nije praćena kod šest pravnih osoba.</w:t>
      </w:r>
      <w:r w:rsidR="00B9714D">
        <w:rPr>
          <w:rFonts w:ascii="Arial" w:hAnsi="Arial" w:cs="Arial"/>
        </w:rPr>
        <w:t xml:space="preserve"> </w:t>
      </w:r>
    </w:p>
    <w:p w:rsidR="00EF29FA" w:rsidRDefault="00EF29FA" w:rsidP="00EF29FA">
      <w:pPr>
        <w:spacing w:after="120"/>
        <w:jc w:val="both"/>
        <w:rPr>
          <w:rFonts w:ascii="Arial" w:hAnsi="Arial" w:cs="Arial"/>
        </w:rPr>
      </w:pPr>
      <w:r w:rsidRPr="00BE5DE0">
        <w:rPr>
          <w:rFonts w:ascii="Arial" w:hAnsi="Arial" w:cs="Arial"/>
        </w:rPr>
        <w:t xml:space="preserve">Budući da se uključivanje javnosti u proces donošenja odluka </w:t>
      </w:r>
      <w:r>
        <w:rPr>
          <w:rFonts w:ascii="Arial" w:hAnsi="Arial" w:cs="Arial"/>
        </w:rPr>
        <w:t xml:space="preserve">te njihova participacija u političkom životu zajednice </w:t>
      </w:r>
      <w:r w:rsidRPr="00BE5DE0">
        <w:rPr>
          <w:rFonts w:ascii="Arial" w:hAnsi="Arial" w:cs="Arial"/>
        </w:rPr>
        <w:t>smatra</w:t>
      </w:r>
      <w:r>
        <w:rPr>
          <w:rFonts w:ascii="Arial" w:hAnsi="Arial" w:cs="Arial"/>
        </w:rPr>
        <w:t>ju</w:t>
      </w:r>
      <w:r w:rsidRPr="00BE5DE0">
        <w:rPr>
          <w:rFonts w:ascii="Arial" w:hAnsi="Arial" w:cs="Arial"/>
        </w:rPr>
        <w:t xml:space="preserve"> jednom od ključnih sastavnica i o</w:t>
      </w:r>
      <w:r>
        <w:rPr>
          <w:rFonts w:ascii="Arial" w:hAnsi="Arial" w:cs="Arial"/>
        </w:rPr>
        <w:t xml:space="preserve">bilježja demokratskih društava, </w:t>
      </w:r>
      <w:r w:rsidRPr="00BE5DE0">
        <w:rPr>
          <w:rFonts w:ascii="Arial" w:hAnsi="Arial" w:cs="Arial"/>
        </w:rPr>
        <w:t>jedinice lokalne i područne (regionalne) samouprave trebaju biti transparentne i otvorene u svom radu, kako bi osigurale sudjelovanje građana u procesu donošenja odluka</w:t>
      </w:r>
      <w:r>
        <w:rPr>
          <w:rFonts w:ascii="Arial" w:hAnsi="Arial" w:cs="Arial"/>
        </w:rPr>
        <w:t xml:space="preserve"> te time</w:t>
      </w:r>
      <w:r w:rsidRPr="00BE5DE0">
        <w:rPr>
          <w:rFonts w:ascii="Arial" w:hAnsi="Arial" w:cs="Arial"/>
        </w:rPr>
        <w:t xml:space="preserve"> ojačale vlastitu odgovornost i kvalitetu</w:t>
      </w:r>
      <w:r>
        <w:rPr>
          <w:rFonts w:ascii="Arial" w:hAnsi="Arial" w:cs="Arial"/>
        </w:rPr>
        <w:t xml:space="preserve"> rada</w:t>
      </w:r>
      <w:r w:rsidRPr="00BE5DE0">
        <w:rPr>
          <w:rFonts w:ascii="Arial" w:hAnsi="Arial" w:cs="Arial"/>
        </w:rPr>
        <w:t xml:space="preserve">. Stoga je Povjerenica za informiranje </w:t>
      </w:r>
      <w:r w:rsidR="00B212FC">
        <w:rPr>
          <w:rFonts w:ascii="Arial" w:hAnsi="Arial" w:cs="Arial"/>
        </w:rPr>
        <w:t>izradil</w:t>
      </w:r>
      <w:r>
        <w:rPr>
          <w:rFonts w:ascii="Arial" w:hAnsi="Arial" w:cs="Arial"/>
        </w:rPr>
        <w:t xml:space="preserve">a i </w:t>
      </w:r>
      <w:r w:rsidRPr="00BE5DE0">
        <w:rPr>
          <w:rFonts w:ascii="Arial" w:hAnsi="Arial" w:cs="Arial"/>
        </w:rPr>
        <w:t xml:space="preserve">objavila </w:t>
      </w:r>
      <w:r w:rsidRPr="00BE5DE0">
        <w:rPr>
          <w:rFonts w:ascii="Arial" w:hAnsi="Arial" w:cs="Arial"/>
          <w:i/>
        </w:rPr>
        <w:t>Priručnik o provedbi savjetovanja s javnošću u jedinicama lokalne i područne (regionalne) samouprave</w:t>
      </w:r>
      <w:r w:rsidRPr="00BE5DE0">
        <w:rPr>
          <w:rFonts w:ascii="Arial" w:hAnsi="Arial" w:cs="Arial"/>
        </w:rPr>
        <w:t xml:space="preserve">, s ciljem pružanja potpore jedinicama lokalne i područne (regionalne) samouprave u dosljednoj i principijelnoj provedbi članka 11. ZPPI, kao i </w:t>
      </w:r>
      <w:r w:rsidRPr="00E13463">
        <w:rPr>
          <w:rFonts w:ascii="Arial" w:hAnsi="Arial" w:cs="Arial"/>
          <w:i/>
        </w:rPr>
        <w:t>Smjernice za provedbu savjetovanja s javnošću</w:t>
      </w:r>
      <w:r w:rsidRPr="00BE5DE0">
        <w:rPr>
          <w:rFonts w:ascii="Arial" w:hAnsi="Arial" w:cs="Arial"/>
        </w:rPr>
        <w:t xml:space="preserve">, dostupne na internetskoj stranici Povjerenika za informiranje, na poveznicama </w:t>
      </w:r>
      <w:hyperlink r:id="rId44" w:history="1">
        <w:r w:rsidRPr="00BE5DE0">
          <w:rPr>
            <w:rStyle w:val="Hiperveza"/>
            <w:rFonts w:ascii="Arial" w:hAnsi="Arial" w:cs="Arial"/>
          </w:rPr>
          <w:t>http://www.pristupinfo.hr/pravni-okvir/</w:t>
        </w:r>
      </w:hyperlink>
      <w:r w:rsidRPr="00BE5DE0">
        <w:rPr>
          <w:rFonts w:ascii="Arial" w:hAnsi="Arial" w:cs="Arial"/>
        </w:rPr>
        <w:t xml:space="preserve"> i </w:t>
      </w:r>
      <w:hyperlink r:id="rId45" w:history="1">
        <w:r w:rsidRPr="00BE5DE0">
          <w:rPr>
            <w:rStyle w:val="Hiperveza"/>
            <w:rFonts w:ascii="Arial" w:hAnsi="Arial" w:cs="Arial"/>
          </w:rPr>
          <w:t>http://www.pristupinfo.hr/savjetovanja-s-javnoscu/</w:t>
        </w:r>
      </w:hyperlink>
      <w:r w:rsidRPr="00BE5DE0">
        <w:rPr>
          <w:rFonts w:ascii="Arial" w:hAnsi="Arial" w:cs="Arial"/>
        </w:rPr>
        <w:t>.</w:t>
      </w:r>
    </w:p>
    <w:p w:rsidR="00092001" w:rsidRDefault="00EF29FA" w:rsidP="00EF29FA">
      <w:pPr>
        <w:spacing w:after="120"/>
        <w:jc w:val="both"/>
        <w:rPr>
          <w:rFonts w:ascii="Arial" w:hAnsi="Arial" w:cs="Arial"/>
        </w:rPr>
      </w:pPr>
      <w:r>
        <w:rPr>
          <w:rFonts w:ascii="Arial" w:hAnsi="Arial" w:cs="Arial"/>
        </w:rPr>
        <w:t>Analitičko izvješće prikazuje rezultate praćenja prove</w:t>
      </w:r>
      <w:r w:rsidR="00DF3962">
        <w:rPr>
          <w:rFonts w:ascii="Arial" w:hAnsi="Arial" w:cs="Arial"/>
        </w:rPr>
        <w:t>dbe članka 11. ZPPI od strane 1</w:t>
      </w:r>
      <w:r w:rsidR="00B9714D">
        <w:rPr>
          <w:rFonts w:ascii="Arial" w:hAnsi="Arial" w:cs="Arial"/>
        </w:rPr>
        <w:t>0</w:t>
      </w:r>
      <w:r w:rsidR="008B3335">
        <w:rPr>
          <w:rFonts w:ascii="Arial" w:hAnsi="Arial" w:cs="Arial"/>
        </w:rPr>
        <w:t xml:space="preserve"> jedinica</w:t>
      </w:r>
      <w:r>
        <w:rPr>
          <w:rFonts w:ascii="Arial" w:hAnsi="Arial" w:cs="Arial"/>
        </w:rPr>
        <w:t xml:space="preserve"> lokalne samouprave s područja </w:t>
      </w:r>
      <w:r w:rsidR="00DF3962">
        <w:rPr>
          <w:rFonts w:ascii="Arial" w:hAnsi="Arial" w:cs="Arial"/>
        </w:rPr>
        <w:t>Požeško-slavonske županije</w:t>
      </w:r>
      <w:r>
        <w:rPr>
          <w:rFonts w:ascii="Arial" w:hAnsi="Arial" w:cs="Arial"/>
        </w:rPr>
        <w:t xml:space="preserve"> i same Županije, koje je provedeno prema utvrđenom metodološkom okviru. </w:t>
      </w:r>
    </w:p>
    <w:p w:rsidR="00EF29FA" w:rsidRPr="00A82BA7" w:rsidRDefault="00B9714D" w:rsidP="00EF29FA">
      <w:pPr>
        <w:spacing w:after="120"/>
        <w:jc w:val="both"/>
        <w:rPr>
          <w:rFonts w:ascii="Arial" w:hAnsi="Arial" w:cs="Arial"/>
        </w:rPr>
      </w:pPr>
      <w:r>
        <w:rPr>
          <w:rFonts w:ascii="Arial" w:hAnsi="Arial" w:cs="Arial"/>
        </w:rPr>
        <w:t xml:space="preserve">Pregledom internetskih stranica navedenih tijela nastojalo se utvrditi postoji li vidljiva poveznica </w:t>
      </w:r>
      <w:r w:rsidRPr="001B119C">
        <w:rPr>
          <w:rFonts w:ascii="Arial" w:hAnsi="Arial" w:cs="Arial"/>
        </w:rPr>
        <w:t>na savjetovanja s javnošću</w:t>
      </w:r>
      <w:r>
        <w:rPr>
          <w:rFonts w:ascii="Arial" w:hAnsi="Arial" w:cs="Arial"/>
        </w:rPr>
        <w:t xml:space="preserve"> (posebna rubrika)</w:t>
      </w:r>
      <w:r w:rsidRPr="001B119C">
        <w:rPr>
          <w:rFonts w:ascii="Arial" w:hAnsi="Arial" w:cs="Arial"/>
        </w:rPr>
        <w:t xml:space="preserve">, je li objavljen </w:t>
      </w:r>
      <w:r>
        <w:rPr>
          <w:rFonts w:ascii="Arial" w:hAnsi="Arial" w:cs="Arial"/>
        </w:rPr>
        <w:t>p</w:t>
      </w:r>
      <w:r w:rsidRPr="001B119C">
        <w:rPr>
          <w:rFonts w:ascii="Arial" w:hAnsi="Arial" w:cs="Arial"/>
        </w:rPr>
        <w:t>lan savjetovanja</w:t>
      </w:r>
      <w:r>
        <w:rPr>
          <w:rFonts w:ascii="Arial" w:hAnsi="Arial" w:cs="Arial"/>
        </w:rPr>
        <w:t xml:space="preserve"> za 2017.</w:t>
      </w:r>
      <w:r w:rsidRPr="001B119C">
        <w:rPr>
          <w:rFonts w:ascii="Arial" w:hAnsi="Arial" w:cs="Arial"/>
        </w:rPr>
        <w:t>, koliki je ukupan broj provedenih savjetovanja (arhiva</w:t>
      </w:r>
      <w:r>
        <w:rPr>
          <w:rFonts w:ascii="Arial" w:hAnsi="Arial" w:cs="Arial"/>
        </w:rPr>
        <w:t xml:space="preserve"> zatvorenih savjetovanja</w:t>
      </w:r>
      <w:r w:rsidRPr="001B119C">
        <w:rPr>
          <w:rFonts w:ascii="Arial" w:hAnsi="Arial" w:cs="Arial"/>
        </w:rPr>
        <w:t xml:space="preserve">), njihovo </w:t>
      </w:r>
      <w:r>
        <w:rPr>
          <w:rFonts w:ascii="Arial" w:hAnsi="Arial" w:cs="Arial"/>
        </w:rPr>
        <w:t>prosječno</w:t>
      </w:r>
      <w:r w:rsidRPr="001B119C">
        <w:rPr>
          <w:rFonts w:ascii="Arial" w:hAnsi="Arial" w:cs="Arial"/>
        </w:rPr>
        <w:t xml:space="preserve"> trajanje te </w:t>
      </w:r>
      <w:r>
        <w:rPr>
          <w:rFonts w:ascii="Arial" w:hAnsi="Arial" w:cs="Arial"/>
        </w:rPr>
        <w:t xml:space="preserve">udio objavljenih </w:t>
      </w:r>
      <w:r w:rsidRPr="001B119C">
        <w:rPr>
          <w:rFonts w:ascii="Arial" w:hAnsi="Arial" w:cs="Arial"/>
        </w:rPr>
        <w:t>izvješća o provedenim savjetovanjima</w:t>
      </w:r>
      <w:r>
        <w:rPr>
          <w:rFonts w:ascii="Arial" w:hAnsi="Arial" w:cs="Arial"/>
        </w:rPr>
        <w:t>.</w:t>
      </w:r>
      <w:r w:rsidR="00EF29FA">
        <w:rPr>
          <w:rFonts w:ascii="Arial" w:hAnsi="Arial" w:cs="Arial"/>
        </w:rPr>
        <w:t xml:space="preserve"> Praćenje je obuhvatilo razdoblje </w:t>
      </w:r>
      <w:r w:rsidR="006350A2">
        <w:rPr>
          <w:rFonts w:ascii="Arial" w:hAnsi="Arial" w:cs="Arial"/>
        </w:rPr>
        <w:t>2016.-</w:t>
      </w:r>
      <w:r w:rsidR="00DB1B63">
        <w:rPr>
          <w:rFonts w:ascii="Arial" w:hAnsi="Arial" w:cs="Arial"/>
        </w:rPr>
        <w:t>s</w:t>
      </w:r>
      <w:r w:rsidR="008B3335">
        <w:rPr>
          <w:rFonts w:ascii="Arial" w:hAnsi="Arial" w:cs="Arial"/>
        </w:rPr>
        <w:t>rpanj</w:t>
      </w:r>
      <w:r w:rsidR="000B7698">
        <w:rPr>
          <w:rFonts w:ascii="Arial" w:hAnsi="Arial" w:cs="Arial"/>
        </w:rPr>
        <w:t xml:space="preserve"> </w:t>
      </w:r>
      <w:r w:rsidR="00EF29FA">
        <w:rPr>
          <w:rFonts w:ascii="Arial" w:hAnsi="Arial" w:cs="Arial"/>
        </w:rPr>
        <w:t>2017</w:t>
      </w:r>
      <w:r w:rsidR="000B7698">
        <w:rPr>
          <w:rFonts w:ascii="Arial" w:hAnsi="Arial" w:cs="Arial"/>
        </w:rPr>
        <w:t>.</w:t>
      </w:r>
    </w:p>
    <w:p w:rsidR="000B7698" w:rsidRDefault="000B7698" w:rsidP="00EF29FA">
      <w:pPr>
        <w:pStyle w:val="Odlomakpopisa"/>
        <w:spacing w:after="120"/>
        <w:ind w:left="0"/>
        <w:contextualSpacing w:val="0"/>
        <w:jc w:val="both"/>
        <w:rPr>
          <w:rFonts w:ascii="Arial" w:hAnsi="Arial" w:cs="Arial"/>
        </w:rPr>
      </w:pPr>
      <w:r>
        <w:rPr>
          <w:rFonts w:ascii="Arial" w:eastAsia="Times New Roman" w:hAnsi="Arial" w:cs="Arial"/>
        </w:rPr>
        <w:t>Rezultat</w:t>
      </w:r>
      <w:r w:rsidR="008B3335">
        <w:rPr>
          <w:rFonts w:ascii="Arial" w:eastAsia="Times New Roman" w:hAnsi="Arial" w:cs="Arial"/>
        </w:rPr>
        <w:t xml:space="preserve">i praćenja za Požeško-slavonsku županiju glede ispunjenja zakonske obveze iz članka 11. ZPPI su </w:t>
      </w:r>
      <w:r w:rsidR="00B212FC">
        <w:rPr>
          <w:rFonts w:ascii="Arial" w:eastAsia="Times New Roman" w:hAnsi="Arial" w:cs="Arial"/>
        </w:rPr>
        <w:t>poražavajući</w:t>
      </w:r>
      <w:r>
        <w:rPr>
          <w:rFonts w:ascii="Arial" w:eastAsia="Times New Roman" w:hAnsi="Arial" w:cs="Arial"/>
        </w:rPr>
        <w:t>. Naime, u prethodno navedenom</w:t>
      </w:r>
      <w:r w:rsidR="00EF29FA" w:rsidRPr="00A82BA7">
        <w:rPr>
          <w:rFonts w:ascii="Arial" w:eastAsia="Times New Roman" w:hAnsi="Arial" w:cs="Arial"/>
        </w:rPr>
        <w:t xml:space="preserve"> prikazu rezultata </w:t>
      </w:r>
      <w:r w:rsidR="00EF29FA" w:rsidRPr="00297E09">
        <w:rPr>
          <w:rFonts w:ascii="Arial" w:eastAsia="Times New Roman" w:hAnsi="Arial" w:cs="Arial"/>
        </w:rPr>
        <w:t xml:space="preserve">praćenja </w:t>
      </w:r>
      <w:r w:rsidR="00B9714D">
        <w:rPr>
          <w:rFonts w:ascii="Arial" w:eastAsia="Times New Roman" w:hAnsi="Arial" w:cs="Arial"/>
        </w:rPr>
        <w:t xml:space="preserve">točke 3. </w:t>
      </w:r>
      <w:r w:rsidR="00EF29FA" w:rsidRPr="00297E09">
        <w:rPr>
          <w:rFonts w:ascii="Arial" w:eastAsia="Times New Roman" w:hAnsi="Arial" w:cs="Arial"/>
        </w:rPr>
        <w:t>članka 10.</w:t>
      </w:r>
      <w:r w:rsidR="00B9714D">
        <w:rPr>
          <w:rFonts w:ascii="Arial" w:eastAsia="Times New Roman" w:hAnsi="Arial" w:cs="Arial"/>
        </w:rPr>
        <w:t xml:space="preserve"> ZPPI</w:t>
      </w:r>
      <w:r>
        <w:rPr>
          <w:rFonts w:ascii="Arial" w:eastAsia="Times New Roman" w:hAnsi="Arial" w:cs="Arial"/>
        </w:rPr>
        <w:t>,</w:t>
      </w:r>
      <w:r w:rsidR="00EF29FA" w:rsidRPr="00297E09">
        <w:rPr>
          <w:rFonts w:ascii="Arial" w:eastAsia="Times New Roman" w:hAnsi="Arial" w:cs="Arial"/>
        </w:rPr>
        <w:t xml:space="preserve"> </w:t>
      </w:r>
      <w:r w:rsidR="00EF29FA">
        <w:rPr>
          <w:rFonts w:ascii="Arial" w:eastAsia="Times New Roman" w:hAnsi="Arial" w:cs="Arial"/>
        </w:rPr>
        <w:t>utvrđeno</w:t>
      </w:r>
      <w:r>
        <w:rPr>
          <w:rFonts w:ascii="Arial" w:eastAsia="Times New Roman" w:hAnsi="Arial" w:cs="Arial"/>
        </w:rPr>
        <w:t xml:space="preserve"> je da zakonsku </w:t>
      </w:r>
      <w:r w:rsidR="00EF29FA" w:rsidRPr="00297E09">
        <w:rPr>
          <w:rFonts w:ascii="Arial" w:eastAsia="Times New Roman" w:hAnsi="Arial" w:cs="Arial"/>
        </w:rPr>
        <w:t xml:space="preserve">obvezu objavljivanja nacrta općih akata, odnosno </w:t>
      </w:r>
      <w:r w:rsidR="00EF29FA" w:rsidRPr="00297E09">
        <w:rPr>
          <w:rFonts w:ascii="Arial" w:hAnsi="Arial" w:cs="Arial"/>
        </w:rPr>
        <w:t xml:space="preserve">drugih strateških ili planskih dokumenata kojima se utječe na interese građana i pravnih osoba, za koje se provodi postupak savjetovanja s javnošću, u skladu s člankom 11. ZPPI, </w:t>
      </w:r>
      <w:r>
        <w:rPr>
          <w:rFonts w:ascii="Arial" w:hAnsi="Arial" w:cs="Arial"/>
        </w:rPr>
        <w:t>nije ispunilo niti jedno od 11 praćenih tijela javne vlasti na koje se ta točka odnosi.</w:t>
      </w:r>
    </w:p>
    <w:p w:rsidR="001E7B0E" w:rsidRDefault="000B7698" w:rsidP="001E7B0E">
      <w:pPr>
        <w:spacing w:after="120"/>
        <w:jc w:val="both"/>
        <w:rPr>
          <w:rFonts w:ascii="Arial" w:hAnsi="Arial" w:cs="Arial"/>
        </w:rPr>
      </w:pPr>
      <w:r>
        <w:rPr>
          <w:rFonts w:ascii="Arial" w:hAnsi="Arial" w:cs="Arial"/>
        </w:rPr>
        <w:t xml:space="preserve">Isti rezultat vrijedi i za provedbu članka 11. ZPPI. Ni jedno od praćenih tijela ne </w:t>
      </w:r>
      <w:r w:rsidR="000331B6">
        <w:rPr>
          <w:rFonts w:ascii="Arial" w:hAnsi="Arial" w:cs="Arial"/>
        </w:rPr>
        <w:t>provodi savjetovanja s javnošću</w:t>
      </w:r>
      <w:r>
        <w:rPr>
          <w:rFonts w:ascii="Arial" w:hAnsi="Arial" w:cs="Arial"/>
        </w:rPr>
        <w:t xml:space="preserve"> o nacrtima propisa, dokumenata i akata tijela javne vlasti</w:t>
      </w:r>
      <w:r w:rsidR="000331B6">
        <w:rPr>
          <w:rFonts w:ascii="Arial" w:hAnsi="Arial" w:cs="Arial"/>
        </w:rPr>
        <w:t xml:space="preserve"> u skladu s</w:t>
      </w:r>
      <w:r w:rsidR="008B3335">
        <w:rPr>
          <w:rFonts w:ascii="Arial" w:hAnsi="Arial" w:cs="Arial"/>
        </w:rPr>
        <w:t>a</w:t>
      </w:r>
      <w:r w:rsidR="000331B6">
        <w:rPr>
          <w:rFonts w:ascii="Arial" w:hAnsi="Arial" w:cs="Arial"/>
        </w:rPr>
        <w:t xml:space="preserve"> ZPPI. </w:t>
      </w:r>
      <w:bookmarkStart w:id="13" w:name="_Toc490057635"/>
    </w:p>
    <w:p w:rsidR="001E7B0E" w:rsidRDefault="00B9714D" w:rsidP="005C0FF6">
      <w:pPr>
        <w:pStyle w:val="Odlomakpopisa"/>
        <w:spacing w:after="120"/>
        <w:ind w:left="0"/>
        <w:contextualSpacing w:val="0"/>
        <w:jc w:val="both"/>
        <w:rPr>
          <w:rFonts w:ascii="Arial" w:hAnsi="Arial" w:cs="Arial"/>
        </w:rPr>
      </w:pPr>
      <w:r w:rsidRPr="00C336BA">
        <w:rPr>
          <w:rFonts w:ascii="Arial" w:eastAsia="Times New Roman" w:hAnsi="Arial" w:cs="Arial"/>
        </w:rPr>
        <w:t xml:space="preserve">Ukupno gledajući, </w:t>
      </w:r>
      <w:r>
        <w:rPr>
          <w:rFonts w:ascii="Arial" w:eastAsia="Times New Roman" w:hAnsi="Arial" w:cs="Arial"/>
        </w:rPr>
        <w:t>10</w:t>
      </w:r>
      <w:r w:rsidRPr="00C336BA">
        <w:rPr>
          <w:rFonts w:ascii="Arial" w:eastAsia="Times New Roman" w:hAnsi="Arial" w:cs="Arial"/>
        </w:rPr>
        <w:t xml:space="preserve"> jedinica lokalne samouprave u </w:t>
      </w:r>
      <w:r>
        <w:rPr>
          <w:rFonts w:ascii="Arial" w:eastAsia="Times New Roman" w:hAnsi="Arial" w:cs="Arial"/>
        </w:rPr>
        <w:t>Požeško-slavonskoj</w:t>
      </w:r>
      <w:r w:rsidRPr="00C336BA">
        <w:rPr>
          <w:rFonts w:ascii="Arial" w:eastAsia="Times New Roman" w:hAnsi="Arial" w:cs="Arial"/>
        </w:rPr>
        <w:t xml:space="preserve"> županiji i sama Županija </w:t>
      </w:r>
      <w:r>
        <w:rPr>
          <w:rFonts w:ascii="Arial" w:eastAsia="Times New Roman" w:hAnsi="Arial" w:cs="Arial"/>
        </w:rPr>
        <w:t xml:space="preserve">u potpunosti ignoriraju zakonsku obvezu </w:t>
      </w:r>
      <w:r w:rsidRPr="00C336BA">
        <w:rPr>
          <w:rFonts w:ascii="Arial" w:eastAsia="Times New Roman" w:hAnsi="Arial" w:cs="Arial"/>
        </w:rPr>
        <w:t xml:space="preserve">provedbe savjetovanja s javnošću prilikom donošenja općih akata te strateških i planskih dokumenata, </w:t>
      </w:r>
      <w:r>
        <w:rPr>
          <w:rFonts w:ascii="Arial" w:eastAsia="Times New Roman" w:hAnsi="Arial" w:cs="Arial"/>
        </w:rPr>
        <w:t>nakon gotovo četiri</w:t>
      </w:r>
      <w:r w:rsidRPr="00C336BA">
        <w:rPr>
          <w:rFonts w:ascii="Arial" w:eastAsia="Times New Roman" w:hAnsi="Arial" w:cs="Arial"/>
        </w:rPr>
        <w:t xml:space="preserve"> godine od </w:t>
      </w:r>
      <w:r>
        <w:rPr>
          <w:rFonts w:ascii="Arial" w:eastAsia="Times New Roman" w:hAnsi="Arial" w:cs="Arial"/>
        </w:rPr>
        <w:t>stupanja na snagu Zakona o pravu na pristup informacijama.</w:t>
      </w:r>
      <w:r w:rsidR="001E7B0E">
        <w:rPr>
          <w:rFonts w:ascii="Arial" w:hAnsi="Arial" w:cs="Arial"/>
        </w:rPr>
        <w:br w:type="page"/>
      </w:r>
    </w:p>
    <w:p w:rsidR="008B3335" w:rsidRPr="001E7B0E" w:rsidRDefault="008B3335" w:rsidP="00607799">
      <w:pPr>
        <w:pStyle w:val="Naslov1"/>
        <w:numPr>
          <w:ilvl w:val="0"/>
          <w:numId w:val="2"/>
        </w:numPr>
        <w:spacing w:after="120"/>
        <w:rPr>
          <w:sz w:val="22"/>
          <w:szCs w:val="22"/>
        </w:rPr>
      </w:pPr>
      <w:bookmarkStart w:id="14" w:name="_Toc501365606"/>
      <w:r w:rsidRPr="001E7B0E">
        <w:rPr>
          <w:sz w:val="22"/>
          <w:szCs w:val="22"/>
        </w:rPr>
        <w:lastRenderedPageBreak/>
        <w:t>Javnost rada: Rezultati praćenja provedbe članka 12. ZPPI</w:t>
      </w:r>
      <w:bookmarkEnd w:id="13"/>
      <w:bookmarkEnd w:id="14"/>
    </w:p>
    <w:p w:rsidR="00EF29FA" w:rsidRDefault="00EF29FA" w:rsidP="001E7B0E">
      <w:pPr>
        <w:pStyle w:val="Normal1"/>
        <w:spacing w:after="120"/>
        <w:jc w:val="both"/>
        <w:rPr>
          <w:rFonts w:ascii="Arial" w:eastAsia="Times New Roman" w:hAnsi="Arial" w:cs="Arial"/>
        </w:rPr>
      </w:pPr>
      <w:r w:rsidRPr="0048713F">
        <w:rPr>
          <w:rFonts w:ascii="Arial" w:eastAsia="Times New Roman" w:hAnsi="Arial" w:cs="Arial"/>
        </w:rPr>
        <w:t>Provedba članka 12. ZPPI, koji propisuje obvezu informiranja javnosti o dnevnom redu zasjedanja ili sjednica službenih tijela i vremenu njihova održavanja, načinu rada i mogućnostima neposrednog uvida u njihov rad te broju osoba kojima se može istodobno osigurati neposredan uvi</w:t>
      </w:r>
      <w:r>
        <w:rPr>
          <w:rFonts w:ascii="Arial" w:eastAsia="Times New Roman" w:hAnsi="Arial" w:cs="Arial"/>
        </w:rPr>
        <w:t xml:space="preserve">d u rad tijela javne vlasti, s posebnom je pažnjom praćena kod </w:t>
      </w:r>
      <w:r>
        <w:rPr>
          <w:rFonts w:ascii="Arial" w:hAnsi="Arial" w:cs="Arial"/>
        </w:rPr>
        <w:t>lokalnih jedinica s područja</w:t>
      </w:r>
      <w:r w:rsidR="00734906">
        <w:rPr>
          <w:rFonts w:ascii="Arial" w:hAnsi="Arial" w:cs="Arial"/>
        </w:rPr>
        <w:t xml:space="preserve"> Požeško-slavonske županije</w:t>
      </w:r>
      <w:r w:rsidRPr="00BE5DE0">
        <w:rPr>
          <w:rFonts w:ascii="Arial" w:hAnsi="Arial" w:cs="Arial"/>
        </w:rPr>
        <w:t>, uključujući samu Županiju</w:t>
      </w:r>
      <w:r>
        <w:rPr>
          <w:rFonts w:ascii="Arial" w:hAnsi="Arial" w:cs="Arial"/>
        </w:rPr>
        <w:t xml:space="preserve">, jer se navedena obveza primarno odnosi upravo na </w:t>
      </w:r>
      <w:r w:rsidRPr="0048713F">
        <w:rPr>
          <w:rFonts w:ascii="Arial" w:eastAsia="Times New Roman" w:hAnsi="Arial" w:cs="Arial"/>
        </w:rPr>
        <w:t xml:space="preserve">predstavnička tijela jedinica lokalne i </w:t>
      </w:r>
      <w:r>
        <w:rPr>
          <w:rFonts w:ascii="Arial" w:eastAsia="Times New Roman" w:hAnsi="Arial" w:cs="Arial"/>
        </w:rPr>
        <w:t>područne (</w:t>
      </w:r>
      <w:r w:rsidRPr="0048713F">
        <w:rPr>
          <w:rFonts w:ascii="Arial" w:eastAsia="Times New Roman" w:hAnsi="Arial" w:cs="Arial"/>
        </w:rPr>
        <w:t>regionalne</w:t>
      </w:r>
      <w:r>
        <w:rPr>
          <w:rFonts w:ascii="Arial" w:eastAsia="Times New Roman" w:hAnsi="Arial" w:cs="Arial"/>
        </w:rPr>
        <w:t>)</w:t>
      </w:r>
      <w:r w:rsidRPr="0048713F">
        <w:rPr>
          <w:rFonts w:ascii="Arial" w:eastAsia="Times New Roman" w:hAnsi="Arial" w:cs="Arial"/>
        </w:rPr>
        <w:t xml:space="preserve"> samouprave</w:t>
      </w:r>
      <w:r>
        <w:rPr>
          <w:rFonts w:ascii="Arial" w:eastAsia="Times New Roman" w:hAnsi="Arial" w:cs="Arial"/>
        </w:rPr>
        <w:t>, koja su dužna građanima pravovremeno osigurati neposredan uvid u demokratske rasprave izabranih predstavnika te omogućiti uvid u odluke koje se donose, a kojima se uređuju pitanja od javnog interesa.</w:t>
      </w:r>
    </w:p>
    <w:p w:rsidR="007F5E93" w:rsidRPr="00567A2E" w:rsidRDefault="007F5E93" w:rsidP="007F5E93">
      <w:pPr>
        <w:spacing w:after="120"/>
        <w:jc w:val="both"/>
        <w:rPr>
          <w:rFonts w:ascii="Arial" w:hAnsi="Arial" w:cs="Arial"/>
        </w:rPr>
      </w:pPr>
      <w:r>
        <w:rPr>
          <w:rFonts w:ascii="Arial" w:hAnsi="Arial" w:cs="Arial"/>
        </w:rPr>
        <w:t xml:space="preserve">Pregledom internetskih stranica navedenih tijela nastojalo se utvrditi je li na njima objavljen statut, pravilnik, poslovnik o radu predstavničkog tijela ili neki drugi opći akt koji sadrži odredbe o osiguravanju javnosti rada te što te odredbe propisuju; </w:t>
      </w:r>
      <w:r w:rsidRPr="00567A2E">
        <w:rPr>
          <w:rFonts w:ascii="Arial" w:hAnsi="Arial" w:cs="Arial"/>
        </w:rPr>
        <w:t>je li definiran broj osoba koji može sudjelovati na sjednicama, odnosno je li propisana procedura prijave za sudjelovanje</w:t>
      </w:r>
      <w:r>
        <w:rPr>
          <w:rFonts w:ascii="Arial" w:hAnsi="Arial" w:cs="Arial"/>
        </w:rPr>
        <w:t>; jesu li objavljeni pozivi i dnevni redovi sjednica</w:t>
      </w:r>
      <w:r w:rsidRPr="00567A2E">
        <w:rPr>
          <w:rFonts w:ascii="Arial" w:hAnsi="Arial" w:cs="Arial"/>
        </w:rPr>
        <w:t xml:space="preserve"> te jesu li objavljeni zaključci s predmetnih sjednica (zapisnici, obavijesti, sažeci, priopćenja), što je zapravo praćeno i kod ostvarivanja transparentnosti u donošenju odluka, odnosno kod praćenja provedbe točke 12. članka 10. ZPPI, prema kojoj, osim zaključaka, tijela trebaju objavljivati i službene dokumente usvojene na sjednicama te informacije o radu formalnih radnih tijela iz njihove nadležnosti.</w:t>
      </w:r>
    </w:p>
    <w:p w:rsidR="00726ADC" w:rsidRPr="00BC0343" w:rsidRDefault="00EF29FA" w:rsidP="00BC0343">
      <w:pPr>
        <w:spacing w:after="120"/>
        <w:jc w:val="both"/>
        <w:rPr>
          <w:rFonts w:ascii="Arial" w:hAnsi="Arial" w:cs="Arial"/>
        </w:rPr>
      </w:pPr>
      <w:r>
        <w:rPr>
          <w:rFonts w:ascii="Arial" w:hAnsi="Arial" w:cs="Arial"/>
        </w:rPr>
        <w:t>Analitičko izvješće prikazuje rezultate praćenja prove</w:t>
      </w:r>
      <w:r w:rsidR="00B2137C">
        <w:rPr>
          <w:rFonts w:ascii="Arial" w:hAnsi="Arial" w:cs="Arial"/>
        </w:rPr>
        <w:t>dbe članka 12. ZPPI od strane 10</w:t>
      </w:r>
      <w:r w:rsidR="00734906">
        <w:rPr>
          <w:rFonts w:ascii="Arial" w:hAnsi="Arial" w:cs="Arial"/>
        </w:rPr>
        <w:t xml:space="preserve"> jedinica</w:t>
      </w:r>
      <w:r>
        <w:rPr>
          <w:rFonts w:ascii="Arial" w:hAnsi="Arial" w:cs="Arial"/>
        </w:rPr>
        <w:t xml:space="preserve"> lokalne samouprave s područja </w:t>
      </w:r>
      <w:r w:rsidR="00734906">
        <w:rPr>
          <w:rFonts w:ascii="Arial" w:hAnsi="Arial" w:cs="Arial"/>
        </w:rPr>
        <w:t>Požeško-slavonske župa</w:t>
      </w:r>
      <w:r w:rsidR="00726ADC">
        <w:rPr>
          <w:rFonts w:ascii="Arial" w:hAnsi="Arial" w:cs="Arial"/>
        </w:rPr>
        <w:t xml:space="preserve">nije i same Županije, kao i triju županijskih pravnih osoba </w:t>
      </w:r>
      <w:r w:rsidR="00BC0343">
        <w:rPr>
          <w:rFonts w:ascii="Arial" w:hAnsi="Arial" w:cs="Arial"/>
        </w:rPr>
        <w:t>(Javna ustanova za upravljanje zaštićenim područjima</w:t>
      </w:r>
      <w:r w:rsidR="00726ADC">
        <w:rPr>
          <w:rFonts w:ascii="Arial" w:hAnsi="Arial" w:cs="Arial"/>
        </w:rPr>
        <w:t>, Zavod za prostorno uređenje i Županijska uprava za ceste). Tri trgovačka društva (Poduzetnički centar Pakrac, Poduzetnički centar Pleternica i Regionalna razvojna agencija) izu</w:t>
      </w:r>
      <w:r w:rsidR="00BC0343">
        <w:rPr>
          <w:rFonts w:ascii="Arial" w:hAnsi="Arial" w:cs="Arial"/>
        </w:rPr>
        <w:t xml:space="preserve">zeta su iz ovog dijela praćenja, budući da bi </w:t>
      </w:r>
      <w:r w:rsidR="00726ADC">
        <w:rPr>
          <w:rFonts w:ascii="Arial" w:hAnsi="Arial" w:cs="Arial"/>
        </w:rPr>
        <w:t xml:space="preserve">zbog propisane djelatnosti, odnosno predmeta njihova poslovanja, </w:t>
      </w:r>
      <w:r w:rsidR="00BC0343">
        <w:rPr>
          <w:rFonts w:ascii="Arial" w:hAnsi="Arial" w:cs="Arial"/>
        </w:rPr>
        <w:t>trebalo u svakom pojedinačnom slučaju utvrđivati trebaju li sjednice njihovih službenih tijela biti otvorene za javnost. Naime, cilj i uloga članka 12. ZPPI</w:t>
      </w:r>
      <w:r w:rsidR="00BC0343" w:rsidRPr="007F5E93">
        <w:rPr>
          <w:rFonts w:ascii="Arial" w:hAnsi="Arial" w:cs="Arial"/>
        </w:rPr>
        <w:t xml:space="preserve"> je omogućavanje javnosti da vrši nadzor nad tijelima javne vlasti koja donose odluke, čime se povećava razina njihove odgovornosti i transparentnosti u radu i odlučivanju.</w:t>
      </w:r>
      <w:r w:rsidR="00BC0343">
        <w:rPr>
          <w:rFonts w:ascii="Arial" w:hAnsi="Arial" w:cs="Arial"/>
        </w:rPr>
        <w:t xml:space="preserve"> Dakle, pojedino </w:t>
      </w:r>
      <w:r w:rsidR="00726ADC" w:rsidRPr="00350D7D">
        <w:rPr>
          <w:rFonts w:ascii="Arial" w:hAnsi="Arial" w:cs="Arial"/>
          <w:color w:val="000000"/>
        </w:rPr>
        <w:t>tijelo javne vlasti se temeljem navedene odredbe ne može prisiliti da se zainteresiranim omogući prisustvovanje sjednicama službenih tijela, već samo tijelo javne vlasti o tome mora donijeti odluku te obavijestiti javnost o mogućnosti neposrednog uvida u rad tijela te o broju osoba kojima se može istodobno osigurati neposredan uvid u  rad tijela javne vlasti.</w:t>
      </w:r>
    </w:p>
    <w:p w:rsidR="00BC0343" w:rsidRDefault="00365937" w:rsidP="00EF29FA">
      <w:pPr>
        <w:spacing w:after="120"/>
        <w:jc w:val="both"/>
        <w:rPr>
          <w:rFonts w:ascii="Arial" w:hAnsi="Arial" w:cs="Arial"/>
        </w:rPr>
      </w:pPr>
      <w:r>
        <w:rPr>
          <w:rFonts w:ascii="Arial" w:hAnsi="Arial" w:cs="Arial"/>
        </w:rPr>
        <w:t xml:space="preserve">Praćenje </w:t>
      </w:r>
      <w:r w:rsidR="00B2137C">
        <w:rPr>
          <w:rFonts w:ascii="Arial" w:hAnsi="Arial" w:cs="Arial"/>
        </w:rPr>
        <w:t xml:space="preserve">je pokazalo da devet od 11, odnosno 82% praćenih </w:t>
      </w:r>
      <w:r>
        <w:rPr>
          <w:rFonts w:ascii="Arial" w:hAnsi="Arial" w:cs="Arial"/>
        </w:rPr>
        <w:t>jedinica lokalne samouprave u svojim statutima i poslovnicima o radu predstavničkih tijela</w:t>
      </w:r>
      <w:r w:rsidR="00B2137C">
        <w:rPr>
          <w:rFonts w:ascii="Arial" w:hAnsi="Arial" w:cs="Arial"/>
        </w:rPr>
        <w:t xml:space="preserve"> (općinska i gradska vijeća te županijska skupština)</w:t>
      </w:r>
      <w:r w:rsidR="00E50695">
        <w:rPr>
          <w:rFonts w:ascii="Arial" w:hAnsi="Arial" w:cs="Arial"/>
        </w:rPr>
        <w:t xml:space="preserve"> </w:t>
      </w:r>
      <w:r w:rsidR="006350A2">
        <w:rPr>
          <w:rFonts w:ascii="Arial" w:hAnsi="Arial" w:cs="Arial"/>
        </w:rPr>
        <w:t>objavljuje</w:t>
      </w:r>
      <w:r>
        <w:rPr>
          <w:rFonts w:ascii="Arial" w:hAnsi="Arial" w:cs="Arial"/>
        </w:rPr>
        <w:t xml:space="preserve"> odredbe o javnosti rada tih predstavničkih tijela te da građani i zainteresirane osobe mogu prisustvovati njihovim sjednicama. U svim slučajevima gdje je uz Statut objavlje</w:t>
      </w:r>
      <w:r w:rsidR="006350A2">
        <w:rPr>
          <w:rFonts w:ascii="Arial" w:hAnsi="Arial" w:cs="Arial"/>
        </w:rPr>
        <w:t>n i Poslovnik, p</w:t>
      </w:r>
      <w:r>
        <w:rPr>
          <w:rFonts w:ascii="Arial" w:hAnsi="Arial" w:cs="Arial"/>
        </w:rPr>
        <w:t>oslovnici propisuju kako predsjednik vijeća ili skupštine, ovisno o broju raspoloživih mjesta, određuje koji broj osoba može pratiti sjednice. Dvije jedinice lokalne samouprave, Općina Jakšić i Op</w:t>
      </w:r>
      <w:r w:rsidR="00E50695">
        <w:rPr>
          <w:rFonts w:ascii="Arial" w:hAnsi="Arial" w:cs="Arial"/>
        </w:rPr>
        <w:t>ćina Kaptol, nemaju objavljene s</w:t>
      </w:r>
      <w:r>
        <w:rPr>
          <w:rFonts w:ascii="Arial" w:hAnsi="Arial" w:cs="Arial"/>
        </w:rPr>
        <w:t xml:space="preserve">tatute i </w:t>
      </w:r>
      <w:r w:rsidR="00E50695">
        <w:rPr>
          <w:rFonts w:ascii="Arial" w:hAnsi="Arial" w:cs="Arial"/>
        </w:rPr>
        <w:t>p</w:t>
      </w:r>
      <w:r>
        <w:rPr>
          <w:rFonts w:ascii="Arial" w:hAnsi="Arial" w:cs="Arial"/>
        </w:rPr>
        <w:t>oslovnike</w:t>
      </w:r>
      <w:r w:rsidR="00E50695">
        <w:rPr>
          <w:rFonts w:ascii="Arial" w:hAnsi="Arial" w:cs="Arial"/>
        </w:rPr>
        <w:t xml:space="preserve">, stoga nije utvrđeno sadrže li </w:t>
      </w:r>
      <w:r w:rsidR="00942A83">
        <w:rPr>
          <w:rFonts w:ascii="Arial" w:hAnsi="Arial" w:cs="Arial"/>
        </w:rPr>
        <w:t xml:space="preserve">navedeni akti </w:t>
      </w:r>
      <w:r w:rsidR="00E50695">
        <w:rPr>
          <w:rFonts w:ascii="Arial" w:hAnsi="Arial" w:cs="Arial"/>
        </w:rPr>
        <w:t>odredbe o javnosti rada</w:t>
      </w:r>
      <w:r>
        <w:rPr>
          <w:rFonts w:ascii="Arial" w:hAnsi="Arial" w:cs="Arial"/>
        </w:rPr>
        <w:t>. Što se tiče pravnih osoba</w:t>
      </w:r>
      <w:r w:rsidR="00AE70AC">
        <w:rPr>
          <w:rFonts w:ascii="Arial" w:hAnsi="Arial" w:cs="Arial"/>
        </w:rPr>
        <w:t xml:space="preserve">, </w:t>
      </w:r>
      <w:r w:rsidR="00BC0343">
        <w:rPr>
          <w:rFonts w:ascii="Arial" w:hAnsi="Arial" w:cs="Arial"/>
        </w:rPr>
        <w:t>Javna ustanova za upravljanje zaštićenim područjima i Zavod za prostorno uređenje</w:t>
      </w:r>
      <w:r w:rsidR="00AE70AC">
        <w:rPr>
          <w:rFonts w:ascii="Arial" w:hAnsi="Arial" w:cs="Arial"/>
        </w:rPr>
        <w:t xml:space="preserve"> imaju objavljene </w:t>
      </w:r>
      <w:r w:rsidR="00BC0343">
        <w:rPr>
          <w:rFonts w:ascii="Arial" w:hAnsi="Arial" w:cs="Arial"/>
        </w:rPr>
        <w:t>s</w:t>
      </w:r>
      <w:r w:rsidR="00AE70AC">
        <w:rPr>
          <w:rFonts w:ascii="Arial" w:hAnsi="Arial" w:cs="Arial"/>
        </w:rPr>
        <w:t xml:space="preserve">tatute kojima </w:t>
      </w:r>
      <w:r w:rsidR="00942A83">
        <w:rPr>
          <w:rFonts w:ascii="Arial" w:hAnsi="Arial" w:cs="Arial"/>
        </w:rPr>
        <w:t>su</w:t>
      </w:r>
      <w:r w:rsidR="00E50695">
        <w:rPr>
          <w:rFonts w:ascii="Arial" w:hAnsi="Arial" w:cs="Arial"/>
        </w:rPr>
        <w:t xml:space="preserve"> propisane odredbe o javnosti rada</w:t>
      </w:r>
      <w:r w:rsidR="00BC0343">
        <w:rPr>
          <w:rFonts w:ascii="Arial" w:hAnsi="Arial" w:cs="Arial"/>
        </w:rPr>
        <w:t>, dok Županijska uprava za ceste nema.</w:t>
      </w:r>
    </w:p>
    <w:p w:rsidR="008751F5" w:rsidRDefault="008751F5" w:rsidP="008751F5">
      <w:pPr>
        <w:spacing w:after="120"/>
        <w:jc w:val="both"/>
        <w:rPr>
          <w:rFonts w:ascii="Arial" w:hAnsi="Arial" w:cs="Arial"/>
        </w:rPr>
      </w:pPr>
      <w:r>
        <w:rPr>
          <w:rFonts w:ascii="Arial" w:hAnsi="Arial" w:cs="Arial"/>
        </w:rPr>
        <w:lastRenderedPageBreak/>
        <w:t xml:space="preserve">Međutim, </w:t>
      </w:r>
      <w:r w:rsidRPr="00567A2E">
        <w:rPr>
          <w:rFonts w:ascii="Arial" w:hAnsi="Arial" w:cs="Arial"/>
        </w:rPr>
        <w:t>odredbe o javnosti rada navedene u poslovnicima i statutima ne propisuju način</w:t>
      </w:r>
      <w:r>
        <w:rPr>
          <w:rFonts w:ascii="Arial" w:hAnsi="Arial" w:cs="Arial"/>
        </w:rPr>
        <w:t>, odnosno konkretnu proceduru prijave za prisustvovanje sjednicama. Sukladno članku 12. ZPPI, tijela trebaju propisati jasan postupak prijave i definirati najveći mogući broj prisutnih te njihovo prisustvovanje odobriti prema redoslijedu prijave. Što se tiče propisane procedure prijave za prisustvovanje sjednicama, rezultati praćenja pokazali su da nijedno od 14 praćenih tijela javne vlasti ne ispunjava navedenu zakonsku odredbu iz članka 12. ZPPI, iz čega proizlazi da tijela Požeško-slavonske županije ne omogućavaju jasan i transparentan uvid u svoj rad, odnosno ne definiraju konkretnu mogućnost prijave i sudjelovanja u praćenju rada na sjednicama predstavničkih tijela.</w:t>
      </w:r>
    </w:p>
    <w:p w:rsidR="00175D73" w:rsidRDefault="00AE70AC" w:rsidP="00EF29FA">
      <w:pPr>
        <w:spacing w:after="120"/>
        <w:jc w:val="both"/>
        <w:rPr>
          <w:rFonts w:ascii="Arial" w:hAnsi="Arial" w:cs="Arial"/>
        </w:rPr>
      </w:pPr>
      <w:r>
        <w:rPr>
          <w:rFonts w:ascii="Arial" w:hAnsi="Arial" w:cs="Arial"/>
        </w:rPr>
        <w:t xml:space="preserve">Vezano za objavu dnevnih redova, tri </w:t>
      </w:r>
      <w:r w:rsidR="00277ACF">
        <w:rPr>
          <w:rFonts w:ascii="Arial" w:hAnsi="Arial" w:cs="Arial"/>
        </w:rPr>
        <w:t>jedinice,</w:t>
      </w:r>
      <w:r>
        <w:rPr>
          <w:rFonts w:ascii="Arial" w:hAnsi="Arial" w:cs="Arial"/>
        </w:rPr>
        <w:t xml:space="preserve"> od njih </w:t>
      </w:r>
      <w:r w:rsidR="00942A83">
        <w:rPr>
          <w:rFonts w:ascii="Arial" w:hAnsi="Arial" w:cs="Arial"/>
        </w:rPr>
        <w:t xml:space="preserve">ukupno </w:t>
      </w:r>
      <w:r>
        <w:rPr>
          <w:rFonts w:ascii="Arial" w:hAnsi="Arial" w:cs="Arial"/>
        </w:rPr>
        <w:t xml:space="preserve">11 (27%), </w:t>
      </w:r>
      <w:r w:rsidR="00E50695">
        <w:rPr>
          <w:rFonts w:ascii="Arial" w:hAnsi="Arial" w:cs="Arial"/>
        </w:rPr>
        <w:t xml:space="preserve">ne objavljuju na svojim </w:t>
      </w:r>
      <w:r w:rsidR="008751F5">
        <w:rPr>
          <w:rFonts w:ascii="Arial" w:hAnsi="Arial" w:cs="Arial"/>
        </w:rPr>
        <w:t xml:space="preserve">internetskim </w:t>
      </w:r>
      <w:r w:rsidR="00E50695">
        <w:rPr>
          <w:rFonts w:ascii="Arial" w:hAnsi="Arial" w:cs="Arial"/>
        </w:rPr>
        <w:t>stranicama</w:t>
      </w:r>
      <w:r>
        <w:rPr>
          <w:rFonts w:ascii="Arial" w:hAnsi="Arial" w:cs="Arial"/>
        </w:rPr>
        <w:t xml:space="preserve"> dnevne redove</w:t>
      </w:r>
      <w:r w:rsidR="008751F5">
        <w:rPr>
          <w:rFonts w:ascii="Arial" w:hAnsi="Arial" w:cs="Arial"/>
        </w:rPr>
        <w:t xml:space="preserve"> službenih zasjedanja, i to</w:t>
      </w:r>
      <w:r>
        <w:rPr>
          <w:rFonts w:ascii="Arial" w:hAnsi="Arial" w:cs="Arial"/>
        </w:rPr>
        <w:t xml:space="preserve"> Grad Ple</w:t>
      </w:r>
      <w:r w:rsidR="00E50695">
        <w:rPr>
          <w:rFonts w:ascii="Arial" w:hAnsi="Arial" w:cs="Arial"/>
        </w:rPr>
        <w:t xml:space="preserve">ternica i Općina Brestovac, koje </w:t>
      </w:r>
      <w:r>
        <w:rPr>
          <w:rFonts w:ascii="Arial" w:hAnsi="Arial" w:cs="Arial"/>
        </w:rPr>
        <w:t xml:space="preserve">uopće ne objavljuju pozive </w:t>
      </w:r>
      <w:r w:rsidR="00E50695">
        <w:rPr>
          <w:rFonts w:ascii="Arial" w:hAnsi="Arial" w:cs="Arial"/>
        </w:rPr>
        <w:t xml:space="preserve">ni dnevne redove sjednica te </w:t>
      </w:r>
      <w:r>
        <w:rPr>
          <w:rFonts w:ascii="Arial" w:hAnsi="Arial" w:cs="Arial"/>
        </w:rPr>
        <w:t>Požeško-slavonska županija</w:t>
      </w:r>
      <w:r w:rsidR="00E50695">
        <w:rPr>
          <w:rFonts w:ascii="Arial" w:hAnsi="Arial" w:cs="Arial"/>
        </w:rPr>
        <w:t>,</w:t>
      </w:r>
      <w:r>
        <w:rPr>
          <w:rFonts w:ascii="Arial" w:hAnsi="Arial" w:cs="Arial"/>
        </w:rPr>
        <w:t xml:space="preserve"> koja </w:t>
      </w:r>
      <w:r w:rsidR="00277ACF">
        <w:rPr>
          <w:rFonts w:ascii="Arial" w:hAnsi="Arial" w:cs="Arial"/>
        </w:rPr>
        <w:t>pozive s dnevnim redovima objavljuje napreskokce, odnosno</w:t>
      </w:r>
      <w:r w:rsidR="00E50695">
        <w:rPr>
          <w:rFonts w:ascii="Arial" w:hAnsi="Arial" w:cs="Arial"/>
        </w:rPr>
        <w:t xml:space="preserve"> pravovremeno ne ažurira predmetne podatke</w:t>
      </w:r>
      <w:r w:rsidR="00277ACF">
        <w:rPr>
          <w:rFonts w:ascii="Arial" w:hAnsi="Arial" w:cs="Arial"/>
        </w:rPr>
        <w:t xml:space="preserve"> (primjerice, objavljeni su pozivi za 17. i 18. sjednicu u 2016. godini te za 2. sjednicu u 2017.)</w:t>
      </w:r>
      <w:r w:rsidR="00E50695">
        <w:rPr>
          <w:rFonts w:ascii="Arial" w:hAnsi="Arial" w:cs="Arial"/>
        </w:rPr>
        <w:t xml:space="preserve">. </w:t>
      </w:r>
      <w:r w:rsidR="00382BF0">
        <w:rPr>
          <w:rFonts w:ascii="Arial" w:hAnsi="Arial" w:cs="Arial"/>
        </w:rPr>
        <w:t>Sve ostale jedinice lokalne</w:t>
      </w:r>
      <w:r w:rsidR="00D41D39">
        <w:rPr>
          <w:rFonts w:ascii="Arial" w:hAnsi="Arial" w:cs="Arial"/>
        </w:rPr>
        <w:t xml:space="preserve"> samouprave, njih </w:t>
      </w:r>
      <w:r w:rsidR="00E50695">
        <w:rPr>
          <w:rFonts w:ascii="Arial" w:hAnsi="Arial" w:cs="Arial"/>
        </w:rPr>
        <w:t>osam</w:t>
      </w:r>
      <w:r w:rsidR="00382BF0">
        <w:rPr>
          <w:rFonts w:ascii="Arial" w:hAnsi="Arial" w:cs="Arial"/>
        </w:rPr>
        <w:t xml:space="preserve"> (77%), objavljuju</w:t>
      </w:r>
      <w:r w:rsidR="00D41D39">
        <w:rPr>
          <w:rFonts w:ascii="Arial" w:hAnsi="Arial" w:cs="Arial"/>
        </w:rPr>
        <w:t xml:space="preserve"> dnevne redove, ali na različite načine. </w:t>
      </w:r>
      <w:r w:rsidR="00E50695">
        <w:rPr>
          <w:rFonts w:ascii="Arial" w:hAnsi="Arial" w:cs="Arial"/>
        </w:rPr>
        <w:t>Većinom se</w:t>
      </w:r>
      <w:r w:rsidR="00D41D39">
        <w:rPr>
          <w:rFonts w:ascii="Arial" w:hAnsi="Arial" w:cs="Arial"/>
        </w:rPr>
        <w:t xml:space="preserve"> objav</w:t>
      </w:r>
      <w:r w:rsidR="00E50695">
        <w:rPr>
          <w:rFonts w:ascii="Arial" w:hAnsi="Arial" w:cs="Arial"/>
        </w:rPr>
        <w:t>ljuju u</w:t>
      </w:r>
      <w:r w:rsidR="00277ACF">
        <w:rPr>
          <w:rFonts w:ascii="Arial" w:hAnsi="Arial" w:cs="Arial"/>
        </w:rPr>
        <w:t xml:space="preserve"> sklopu poziv</w:t>
      </w:r>
      <w:r w:rsidR="00E50695">
        <w:rPr>
          <w:rFonts w:ascii="Arial" w:hAnsi="Arial" w:cs="Arial"/>
        </w:rPr>
        <w:t>a na sjednice, ali</w:t>
      </w:r>
      <w:r w:rsidR="00D41D39">
        <w:rPr>
          <w:rFonts w:ascii="Arial" w:hAnsi="Arial" w:cs="Arial"/>
        </w:rPr>
        <w:t xml:space="preserve"> i u </w:t>
      </w:r>
      <w:r w:rsidR="00E50695">
        <w:rPr>
          <w:rFonts w:ascii="Arial" w:hAnsi="Arial" w:cs="Arial"/>
        </w:rPr>
        <w:t>sklopu vijesti o održavanju sjednica te u zapisnicima s</w:t>
      </w:r>
      <w:r w:rsidR="00D41D39">
        <w:rPr>
          <w:rFonts w:ascii="Arial" w:hAnsi="Arial" w:cs="Arial"/>
        </w:rPr>
        <w:t xml:space="preserve"> održanih sjednica</w:t>
      </w:r>
      <w:r w:rsidR="006350A2">
        <w:rPr>
          <w:rFonts w:ascii="Arial" w:hAnsi="Arial" w:cs="Arial"/>
        </w:rPr>
        <w:t>, što znači da dnevni redovi u tim slučajevima nisu objavljeni proaktivno, uoči održavanja sjednice, već po njenom završetku</w:t>
      </w:r>
      <w:r w:rsidR="00D41D39">
        <w:rPr>
          <w:rFonts w:ascii="Arial" w:hAnsi="Arial" w:cs="Arial"/>
        </w:rPr>
        <w:t>. Što se</w:t>
      </w:r>
      <w:r w:rsidR="00175D73">
        <w:rPr>
          <w:rFonts w:ascii="Arial" w:hAnsi="Arial" w:cs="Arial"/>
        </w:rPr>
        <w:t xml:space="preserve"> tiče pravnih osoba, samo jedna, Zavod za prostorno uređenje, </w:t>
      </w:r>
      <w:r w:rsidR="00D41D39">
        <w:rPr>
          <w:rFonts w:ascii="Arial" w:hAnsi="Arial" w:cs="Arial"/>
        </w:rPr>
        <w:t>objavljuje dnevne redove u</w:t>
      </w:r>
      <w:r w:rsidR="00277ACF">
        <w:rPr>
          <w:rFonts w:ascii="Arial" w:hAnsi="Arial" w:cs="Arial"/>
        </w:rPr>
        <w:t xml:space="preserve"> sklopu obavijesti</w:t>
      </w:r>
      <w:r w:rsidR="00D41D39">
        <w:rPr>
          <w:rFonts w:ascii="Arial" w:hAnsi="Arial" w:cs="Arial"/>
        </w:rPr>
        <w:t xml:space="preserve"> o sjednicama i </w:t>
      </w:r>
      <w:r w:rsidR="00E50695">
        <w:rPr>
          <w:rFonts w:ascii="Arial" w:hAnsi="Arial" w:cs="Arial"/>
        </w:rPr>
        <w:t>zapisnicima sa sjednica</w:t>
      </w:r>
      <w:r w:rsidR="00175D73">
        <w:rPr>
          <w:rFonts w:ascii="Arial" w:hAnsi="Arial" w:cs="Arial"/>
        </w:rPr>
        <w:t>.</w:t>
      </w:r>
    </w:p>
    <w:p w:rsidR="00BC0343" w:rsidRDefault="00AE57F3" w:rsidP="00726ADC">
      <w:pPr>
        <w:spacing w:after="120"/>
        <w:jc w:val="both"/>
        <w:rPr>
          <w:rFonts w:ascii="Arial" w:hAnsi="Arial" w:cs="Arial"/>
        </w:rPr>
      </w:pPr>
      <w:r>
        <w:rPr>
          <w:rFonts w:ascii="Arial" w:hAnsi="Arial" w:cs="Arial"/>
        </w:rPr>
        <w:t>Glede objavljivanja zaključaka</w:t>
      </w:r>
      <w:r w:rsidR="00E50695">
        <w:rPr>
          <w:rFonts w:ascii="Arial" w:hAnsi="Arial" w:cs="Arial"/>
        </w:rPr>
        <w:t>,</w:t>
      </w:r>
      <w:r>
        <w:rPr>
          <w:rFonts w:ascii="Arial" w:hAnsi="Arial" w:cs="Arial"/>
        </w:rPr>
        <w:t xml:space="preserve"> analitičko praćenje </w:t>
      </w:r>
      <w:r w:rsidR="00175D73">
        <w:rPr>
          <w:rFonts w:ascii="Arial" w:hAnsi="Arial" w:cs="Arial"/>
        </w:rPr>
        <w:t>pokazalo je da pet</w:t>
      </w:r>
      <w:r w:rsidR="00E50695">
        <w:rPr>
          <w:rFonts w:ascii="Arial" w:hAnsi="Arial" w:cs="Arial"/>
        </w:rPr>
        <w:t xml:space="preserve"> </w:t>
      </w:r>
      <w:r>
        <w:rPr>
          <w:rFonts w:ascii="Arial" w:hAnsi="Arial" w:cs="Arial"/>
        </w:rPr>
        <w:t>tijela javne vlasti</w:t>
      </w:r>
      <w:r w:rsidR="00E50695">
        <w:rPr>
          <w:rFonts w:ascii="Arial" w:hAnsi="Arial" w:cs="Arial"/>
        </w:rPr>
        <w:t>,</w:t>
      </w:r>
      <w:r w:rsidR="00175D73">
        <w:rPr>
          <w:rFonts w:ascii="Arial" w:hAnsi="Arial" w:cs="Arial"/>
        </w:rPr>
        <w:t xml:space="preserve"> od njih 1</w:t>
      </w:r>
      <w:r w:rsidR="00501308">
        <w:rPr>
          <w:rFonts w:ascii="Arial" w:hAnsi="Arial" w:cs="Arial"/>
        </w:rPr>
        <w:t>4</w:t>
      </w:r>
      <w:r w:rsidR="00175D73">
        <w:rPr>
          <w:rFonts w:ascii="Arial" w:hAnsi="Arial" w:cs="Arial"/>
        </w:rPr>
        <w:t xml:space="preserve"> (3</w:t>
      </w:r>
      <w:r w:rsidR="00501308">
        <w:rPr>
          <w:rFonts w:ascii="Arial" w:hAnsi="Arial" w:cs="Arial"/>
        </w:rPr>
        <w:t>6</w:t>
      </w:r>
      <w:r>
        <w:rPr>
          <w:rFonts w:ascii="Arial" w:hAnsi="Arial" w:cs="Arial"/>
        </w:rPr>
        <w:t>%)</w:t>
      </w:r>
      <w:r w:rsidR="00E50695">
        <w:rPr>
          <w:rFonts w:ascii="Arial" w:hAnsi="Arial" w:cs="Arial"/>
        </w:rPr>
        <w:t>,</w:t>
      </w:r>
      <w:r>
        <w:rPr>
          <w:rFonts w:ascii="Arial" w:hAnsi="Arial" w:cs="Arial"/>
        </w:rPr>
        <w:t xml:space="preserve"> </w:t>
      </w:r>
      <w:r w:rsidR="00E50695">
        <w:rPr>
          <w:rFonts w:ascii="Arial" w:hAnsi="Arial" w:cs="Arial"/>
        </w:rPr>
        <w:t>ispunjava</w:t>
      </w:r>
      <w:r>
        <w:rPr>
          <w:rFonts w:ascii="Arial" w:hAnsi="Arial" w:cs="Arial"/>
        </w:rPr>
        <w:t xml:space="preserve"> </w:t>
      </w:r>
      <w:r w:rsidR="00E50695">
        <w:rPr>
          <w:rFonts w:ascii="Arial" w:hAnsi="Arial" w:cs="Arial"/>
        </w:rPr>
        <w:t>navedenu zakonsku obvezu: gradovi Pakrac i</w:t>
      </w:r>
      <w:r w:rsidR="00175D73">
        <w:rPr>
          <w:rFonts w:ascii="Arial" w:hAnsi="Arial" w:cs="Arial"/>
        </w:rPr>
        <w:t xml:space="preserve"> Požega, općine Brestovac </w:t>
      </w:r>
      <w:r w:rsidR="00E50695">
        <w:rPr>
          <w:rFonts w:ascii="Arial" w:hAnsi="Arial" w:cs="Arial"/>
        </w:rPr>
        <w:t>i Velika te Zavod za prostorno uređenje.</w:t>
      </w:r>
      <w:r>
        <w:rPr>
          <w:rFonts w:ascii="Arial" w:hAnsi="Arial" w:cs="Arial"/>
        </w:rPr>
        <w:t xml:space="preserve"> </w:t>
      </w:r>
      <w:r w:rsidR="00175D73">
        <w:rPr>
          <w:rFonts w:ascii="Arial" w:hAnsi="Arial" w:cs="Arial"/>
        </w:rPr>
        <w:t>Ostalih devet tijela (</w:t>
      </w:r>
      <w:r w:rsidR="00501308">
        <w:rPr>
          <w:rFonts w:ascii="Arial" w:hAnsi="Arial" w:cs="Arial"/>
        </w:rPr>
        <w:t>64</w:t>
      </w:r>
      <w:r w:rsidR="006439D6">
        <w:rPr>
          <w:rFonts w:ascii="Arial" w:hAnsi="Arial" w:cs="Arial"/>
        </w:rPr>
        <w:t>%)</w:t>
      </w:r>
      <w:r w:rsidR="00E50695">
        <w:rPr>
          <w:rFonts w:ascii="Arial" w:hAnsi="Arial" w:cs="Arial"/>
        </w:rPr>
        <w:t xml:space="preserve"> ne objavljuje</w:t>
      </w:r>
      <w:r w:rsidR="006439D6">
        <w:rPr>
          <w:rFonts w:ascii="Arial" w:hAnsi="Arial" w:cs="Arial"/>
        </w:rPr>
        <w:t xml:space="preserve"> </w:t>
      </w:r>
      <w:r w:rsidR="00E50695">
        <w:rPr>
          <w:rFonts w:ascii="Arial" w:hAnsi="Arial" w:cs="Arial"/>
        </w:rPr>
        <w:t>ni zaključke, niti zapisnike, priopćenja, sažetke, obavijesti</w:t>
      </w:r>
      <w:r w:rsidR="00F15EC7">
        <w:rPr>
          <w:rFonts w:ascii="Arial" w:hAnsi="Arial" w:cs="Arial"/>
        </w:rPr>
        <w:t xml:space="preserve"> sa sjednica</w:t>
      </w:r>
      <w:r w:rsidR="00D06062">
        <w:rPr>
          <w:rFonts w:ascii="Arial" w:hAnsi="Arial" w:cs="Arial"/>
        </w:rPr>
        <w:t xml:space="preserve"> i sl. ili </w:t>
      </w:r>
      <w:r w:rsidR="008751F5">
        <w:rPr>
          <w:rFonts w:ascii="Arial" w:hAnsi="Arial" w:cs="Arial"/>
        </w:rPr>
        <w:t xml:space="preserve">pak </w:t>
      </w:r>
      <w:r w:rsidR="00D06062">
        <w:rPr>
          <w:rFonts w:ascii="Arial" w:hAnsi="Arial" w:cs="Arial"/>
        </w:rPr>
        <w:t xml:space="preserve">ima objavljene </w:t>
      </w:r>
      <w:r w:rsidR="008751F5">
        <w:rPr>
          <w:rFonts w:ascii="Arial" w:hAnsi="Arial" w:cs="Arial"/>
        </w:rPr>
        <w:t>zastarjele zaključke (od 2015. i</w:t>
      </w:r>
      <w:r w:rsidR="00D06062">
        <w:rPr>
          <w:rFonts w:ascii="Arial" w:hAnsi="Arial" w:cs="Arial"/>
        </w:rPr>
        <w:t xml:space="preserve"> ranije).</w:t>
      </w:r>
    </w:p>
    <w:p w:rsidR="00CF5905" w:rsidRDefault="00CF5905" w:rsidP="00726ADC">
      <w:pPr>
        <w:spacing w:after="120"/>
        <w:jc w:val="both"/>
        <w:rPr>
          <w:rFonts w:ascii="Arial" w:hAnsi="Arial" w:cs="Arial"/>
          <w:i/>
        </w:rPr>
      </w:pPr>
    </w:p>
    <w:p w:rsidR="00395961" w:rsidRDefault="00395961">
      <w:pPr>
        <w:rPr>
          <w:rFonts w:ascii="Arial" w:hAnsi="Arial" w:cs="Arial"/>
          <w:i/>
        </w:rPr>
      </w:pPr>
      <w:r>
        <w:rPr>
          <w:rFonts w:ascii="Arial" w:hAnsi="Arial" w:cs="Arial"/>
          <w:i/>
        </w:rPr>
        <w:br w:type="page"/>
      </w:r>
    </w:p>
    <w:p w:rsidR="00EF29FA" w:rsidRPr="00726ADC" w:rsidRDefault="00EF29FA" w:rsidP="00726ADC">
      <w:pPr>
        <w:spacing w:after="120"/>
        <w:jc w:val="both"/>
        <w:rPr>
          <w:rFonts w:ascii="Arial" w:hAnsi="Arial" w:cs="Arial"/>
        </w:rPr>
      </w:pPr>
      <w:r w:rsidRPr="00E50695">
        <w:rPr>
          <w:rFonts w:ascii="Arial" w:hAnsi="Arial" w:cs="Arial"/>
          <w:i/>
        </w:rPr>
        <w:lastRenderedPageBreak/>
        <w:t xml:space="preserve">Tablica </w:t>
      </w:r>
      <w:r w:rsidR="00B41CF6" w:rsidRPr="00E50695">
        <w:rPr>
          <w:rFonts w:ascii="Arial" w:hAnsi="Arial" w:cs="Arial"/>
          <w:i/>
        </w:rPr>
        <w:t>6</w:t>
      </w:r>
      <w:r w:rsidRPr="00E50695">
        <w:rPr>
          <w:rFonts w:ascii="Arial" w:hAnsi="Arial" w:cs="Arial"/>
          <w:i/>
        </w:rPr>
        <w:t xml:space="preserve">. </w:t>
      </w:r>
      <w:r w:rsidRPr="00E50695">
        <w:rPr>
          <w:rFonts w:ascii="Arial" w:eastAsia="Times New Roman" w:hAnsi="Arial" w:cs="Arial"/>
          <w:i/>
        </w:rPr>
        <w:t xml:space="preserve">Javnost rada </w:t>
      </w:r>
    </w:p>
    <w:tbl>
      <w:tblPr>
        <w:tblW w:w="8860" w:type="dxa"/>
        <w:jc w:val="center"/>
        <w:tblLayout w:type="fixed"/>
        <w:tblLook w:val="04A0" w:firstRow="1" w:lastRow="0" w:firstColumn="1" w:lastColumn="0" w:noHBand="0" w:noVBand="1"/>
      </w:tblPr>
      <w:tblGrid>
        <w:gridCol w:w="1984"/>
        <w:gridCol w:w="2056"/>
        <w:gridCol w:w="1383"/>
        <w:gridCol w:w="1169"/>
        <w:gridCol w:w="2268"/>
      </w:tblGrid>
      <w:tr w:rsidR="008751F5" w:rsidRPr="00E50695" w:rsidTr="00E308CE">
        <w:trPr>
          <w:trHeight w:val="348"/>
          <w:jc w:val="center"/>
        </w:trPr>
        <w:tc>
          <w:tcPr>
            <w:tcW w:w="1984" w:type="dxa"/>
            <w:tcBorders>
              <w:top w:val="single" w:sz="4" w:space="0" w:color="auto"/>
              <w:left w:val="single" w:sz="4" w:space="0" w:color="auto"/>
              <w:bottom w:val="single" w:sz="4" w:space="0" w:color="auto"/>
              <w:right w:val="single" w:sz="4" w:space="0" w:color="auto"/>
            </w:tcBorders>
            <w:shd w:val="clear" w:color="auto" w:fill="DED8E4"/>
            <w:vAlign w:val="center"/>
            <w:hideMark/>
          </w:tcPr>
          <w:p w:rsidR="008751F5" w:rsidRPr="00E50695" w:rsidRDefault="008751F5" w:rsidP="000B705A">
            <w:pPr>
              <w:spacing w:after="0" w:line="240" w:lineRule="auto"/>
              <w:jc w:val="center"/>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TJV</w:t>
            </w:r>
          </w:p>
        </w:tc>
        <w:tc>
          <w:tcPr>
            <w:tcW w:w="2056" w:type="dxa"/>
            <w:tcBorders>
              <w:top w:val="single" w:sz="4" w:space="0" w:color="auto"/>
              <w:left w:val="nil"/>
              <w:bottom w:val="single" w:sz="4" w:space="0" w:color="auto"/>
              <w:right w:val="single" w:sz="4" w:space="0" w:color="auto"/>
            </w:tcBorders>
            <w:shd w:val="clear" w:color="auto" w:fill="DED8E4"/>
            <w:vAlign w:val="center"/>
            <w:hideMark/>
          </w:tcPr>
          <w:p w:rsidR="008751F5" w:rsidRPr="00E50695" w:rsidRDefault="008751F5" w:rsidP="00F418C9">
            <w:pPr>
              <w:spacing w:after="0" w:line="240" w:lineRule="auto"/>
              <w:jc w:val="center"/>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odredbe o javnosti rada u statutu</w:t>
            </w:r>
            <w:r>
              <w:rPr>
                <w:rFonts w:ascii="Arial" w:eastAsia="Times New Roman" w:hAnsi="Arial" w:cs="Arial"/>
                <w:b/>
                <w:bCs/>
                <w:color w:val="000000"/>
                <w:sz w:val="18"/>
                <w:szCs w:val="18"/>
              </w:rPr>
              <w:t>/poslovniku</w:t>
            </w:r>
          </w:p>
        </w:tc>
        <w:tc>
          <w:tcPr>
            <w:tcW w:w="1383" w:type="dxa"/>
            <w:tcBorders>
              <w:top w:val="single" w:sz="4" w:space="0" w:color="auto"/>
              <w:left w:val="nil"/>
              <w:bottom w:val="single" w:sz="4" w:space="0" w:color="auto"/>
              <w:right w:val="single" w:sz="4" w:space="0" w:color="auto"/>
            </w:tcBorders>
            <w:shd w:val="clear" w:color="auto" w:fill="DED8E4"/>
            <w:vAlign w:val="center"/>
          </w:tcPr>
          <w:p w:rsidR="008751F5" w:rsidRPr="00E50695" w:rsidRDefault="008751F5" w:rsidP="00E308CE">
            <w:pPr>
              <w:spacing w:after="0" w:line="240" w:lineRule="auto"/>
              <w:jc w:val="center"/>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broj osoba koji može sudjelovati na sjednicama</w:t>
            </w:r>
          </w:p>
        </w:tc>
        <w:tc>
          <w:tcPr>
            <w:tcW w:w="1169" w:type="dxa"/>
            <w:tcBorders>
              <w:top w:val="single" w:sz="4" w:space="0" w:color="auto"/>
              <w:left w:val="single" w:sz="4" w:space="0" w:color="auto"/>
              <w:bottom w:val="single" w:sz="4" w:space="0" w:color="auto"/>
              <w:right w:val="single" w:sz="4" w:space="0" w:color="auto"/>
            </w:tcBorders>
            <w:shd w:val="clear" w:color="auto" w:fill="DED8E4"/>
            <w:vAlign w:val="center"/>
            <w:hideMark/>
          </w:tcPr>
          <w:p w:rsidR="008751F5" w:rsidRPr="00E50695" w:rsidRDefault="008751F5" w:rsidP="000B705A">
            <w:pPr>
              <w:spacing w:after="0" w:line="240" w:lineRule="auto"/>
              <w:jc w:val="center"/>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dnevni redovi</w:t>
            </w:r>
          </w:p>
        </w:tc>
        <w:tc>
          <w:tcPr>
            <w:tcW w:w="2268" w:type="dxa"/>
            <w:tcBorders>
              <w:top w:val="single" w:sz="4" w:space="0" w:color="auto"/>
              <w:left w:val="nil"/>
              <w:bottom w:val="single" w:sz="4" w:space="0" w:color="auto"/>
              <w:right w:val="single" w:sz="4" w:space="0" w:color="auto"/>
            </w:tcBorders>
            <w:shd w:val="clear" w:color="auto" w:fill="DED8E4"/>
            <w:vAlign w:val="center"/>
            <w:hideMark/>
          </w:tcPr>
          <w:p w:rsidR="008751F5" w:rsidRPr="00E50695" w:rsidRDefault="008751F5" w:rsidP="000B705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zaključci/zapisnici</w:t>
            </w:r>
          </w:p>
        </w:tc>
      </w:tr>
      <w:tr w:rsidR="008751F5" w:rsidRPr="00E50695" w:rsidTr="002F4313">
        <w:trPr>
          <w:trHeight w:val="510"/>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8751F5" w:rsidRPr="00E50695" w:rsidRDefault="008751F5" w:rsidP="000B705A">
            <w:pPr>
              <w:spacing w:after="0" w:line="240" w:lineRule="auto"/>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Grad Kutjevo</w:t>
            </w:r>
          </w:p>
        </w:tc>
        <w:tc>
          <w:tcPr>
            <w:tcW w:w="2056" w:type="dxa"/>
            <w:tcBorders>
              <w:top w:val="nil"/>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Statut čl. 97.</w:t>
            </w:r>
          </w:p>
        </w:tc>
        <w:tc>
          <w:tcPr>
            <w:tcW w:w="1383" w:type="dxa"/>
            <w:tcBorders>
              <w:top w:val="nil"/>
              <w:left w:val="nil"/>
              <w:bottom w:val="single" w:sz="4" w:space="0" w:color="auto"/>
              <w:right w:val="single" w:sz="4" w:space="0" w:color="auto"/>
            </w:tcBorders>
            <w:shd w:val="clear" w:color="auto" w:fill="E2ECE3" w:themeFill="accent1" w:themeFillTint="33"/>
            <w:vAlign w:val="center"/>
          </w:tcPr>
          <w:p w:rsidR="008751F5" w:rsidRPr="00E50695" w:rsidRDefault="008751F5" w:rsidP="00E308CE">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169" w:type="dxa"/>
            <w:tcBorders>
              <w:top w:val="nil"/>
              <w:left w:val="single" w:sz="4" w:space="0" w:color="auto"/>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2268" w:type="dxa"/>
            <w:tcBorders>
              <w:top w:val="nil"/>
              <w:left w:val="nil"/>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r>
      <w:tr w:rsidR="008751F5" w:rsidRPr="00E50695" w:rsidTr="002F4313">
        <w:trPr>
          <w:trHeight w:val="510"/>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8751F5" w:rsidRPr="00E50695" w:rsidRDefault="008751F5" w:rsidP="000B705A">
            <w:pPr>
              <w:spacing w:after="0" w:line="240" w:lineRule="auto"/>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Grad Lipik</w:t>
            </w:r>
          </w:p>
        </w:tc>
        <w:tc>
          <w:tcPr>
            <w:tcW w:w="2056" w:type="dxa"/>
            <w:tcBorders>
              <w:top w:val="nil"/>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Statut čl. 103.</w:t>
            </w:r>
          </w:p>
        </w:tc>
        <w:tc>
          <w:tcPr>
            <w:tcW w:w="1383" w:type="dxa"/>
            <w:tcBorders>
              <w:top w:val="nil"/>
              <w:left w:val="nil"/>
              <w:bottom w:val="single" w:sz="4" w:space="0" w:color="auto"/>
              <w:right w:val="single" w:sz="4" w:space="0" w:color="auto"/>
            </w:tcBorders>
            <w:shd w:val="clear" w:color="auto" w:fill="E2ECE3" w:themeFill="accent1" w:themeFillTint="33"/>
            <w:vAlign w:val="center"/>
          </w:tcPr>
          <w:p w:rsidR="008751F5" w:rsidRPr="00E50695" w:rsidRDefault="008751F5" w:rsidP="00E308CE">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169" w:type="dxa"/>
            <w:tcBorders>
              <w:top w:val="nil"/>
              <w:left w:val="single" w:sz="4" w:space="0" w:color="auto"/>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2268" w:type="dxa"/>
            <w:tcBorders>
              <w:top w:val="nil"/>
              <w:left w:val="nil"/>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r>
      <w:tr w:rsidR="008751F5" w:rsidRPr="00E50695" w:rsidTr="002F4313">
        <w:trPr>
          <w:trHeight w:val="510"/>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8751F5" w:rsidRPr="00E50695" w:rsidRDefault="008751F5" w:rsidP="000B705A">
            <w:pPr>
              <w:spacing w:after="0" w:line="240" w:lineRule="auto"/>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Grad Pakrac</w:t>
            </w:r>
          </w:p>
        </w:tc>
        <w:tc>
          <w:tcPr>
            <w:tcW w:w="2056" w:type="dxa"/>
            <w:tcBorders>
              <w:top w:val="nil"/>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Statut čl. 111.</w:t>
            </w:r>
          </w:p>
        </w:tc>
        <w:tc>
          <w:tcPr>
            <w:tcW w:w="1383" w:type="dxa"/>
            <w:tcBorders>
              <w:top w:val="nil"/>
              <w:left w:val="nil"/>
              <w:bottom w:val="single" w:sz="4" w:space="0" w:color="auto"/>
              <w:right w:val="single" w:sz="4" w:space="0" w:color="auto"/>
            </w:tcBorders>
            <w:shd w:val="clear" w:color="auto" w:fill="E2ECE3" w:themeFill="accent1" w:themeFillTint="33"/>
            <w:vAlign w:val="center"/>
          </w:tcPr>
          <w:p w:rsidR="008751F5" w:rsidRPr="00E50695" w:rsidRDefault="008751F5" w:rsidP="00E308CE">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169" w:type="dxa"/>
            <w:tcBorders>
              <w:top w:val="nil"/>
              <w:left w:val="single" w:sz="4" w:space="0" w:color="auto"/>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r>
      <w:tr w:rsidR="008751F5" w:rsidRPr="00E50695" w:rsidTr="00E308CE">
        <w:trPr>
          <w:trHeight w:val="510"/>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8751F5" w:rsidRPr="00E50695" w:rsidRDefault="008751F5" w:rsidP="000B705A">
            <w:pPr>
              <w:spacing w:after="0" w:line="240" w:lineRule="auto"/>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Grad Pleternica</w:t>
            </w:r>
          </w:p>
        </w:tc>
        <w:tc>
          <w:tcPr>
            <w:tcW w:w="2056" w:type="dxa"/>
            <w:tcBorders>
              <w:top w:val="nil"/>
              <w:left w:val="nil"/>
              <w:bottom w:val="single" w:sz="4" w:space="0" w:color="auto"/>
              <w:right w:val="single" w:sz="4" w:space="0" w:color="auto"/>
            </w:tcBorders>
            <w:shd w:val="clear" w:color="auto" w:fill="FFFFFF" w:themeFill="background1"/>
            <w:vAlign w:val="center"/>
            <w:hideMark/>
          </w:tcPr>
          <w:p w:rsidR="008751F5" w:rsidRPr="00E50695" w:rsidRDefault="008751F5" w:rsidP="00F418C9">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Statut čl. 107. i Poslovnik čl. 99.</w:t>
            </w:r>
          </w:p>
        </w:tc>
        <w:tc>
          <w:tcPr>
            <w:tcW w:w="1383" w:type="dxa"/>
            <w:tcBorders>
              <w:top w:val="nil"/>
              <w:left w:val="nil"/>
              <w:bottom w:val="single" w:sz="4" w:space="0" w:color="auto"/>
              <w:right w:val="single" w:sz="4" w:space="0" w:color="auto"/>
            </w:tcBorders>
            <w:shd w:val="clear" w:color="auto" w:fill="E2ECE3" w:themeFill="accent1" w:themeFillTint="33"/>
            <w:vAlign w:val="center"/>
          </w:tcPr>
          <w:p w:rsidR="008751F5" w:rsidRPr="00E50695" w:rsidRDefault="008751F5" w:rsidP="00E308CE">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169" w:type="dxa"/>
            <w:tcBorders>
              <w:top w:val="nil"/>
              <w:left w:val="single" w:sz="4" w:space="0" w:color="auto"/>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2268" w:type="dxa"/>
            <w:tcBorders>
              <w:top w:val="nil"/>
              <w:left w:val="nil"/>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r>
      <w:tr w:rsidR="008751F5" w:rsidRPr="00E50695" w:rsidTr="002F4313">
        <w:trPr>
          <w:trHeight w:val="510"/>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8751F5" w:rsidRPr="00E50695" w:rsidRDefault="008751F5" w:rsidP="000B705A">
            <w:pPr>
              <w:spacing w:after="0" w:line="240" w:lineRule="auto"/>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Grad Požega</w:t>
            </w:r>
          </w:p>
        </w:tc>
        <w:tc>
          <w:tcPr>
            <w:tcW w:w="2056" w:type="dxa"/>
            <w:tcBorders>
              <w:top w:val="nil"/>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Statut čl. 123. i Poslovnik čl. 111.</w:t>
            </w:r>
          </w:p>
        </w:tc>
        <w:tc>
          <w:tcPr>
            <w:tcW w:w="1383" w:type="dxa"/>
            <w:tcBorders>
              <w:top w:val="nil"/>
              <w:left w:val="nil"/>
              <w:bottom w:val="single" w:sz="4" w:space="0" w:color="auto"/>
              <w:right w:val="single" w:sz="4" w:space="0" w:color="auto"/>
            </w:tcBorders>
            <w:shd w:val="clear" w:color="auto" w:fill="E2ECE3" w:themeFill="accent1" w:themeFillTint="33"/>
            <w:vAlign w:val="center"/>
          </w:tcPr>
          <w:p w:rsidR="008751F5" w:rsidRPr="00E50695" w:rsidRDefault="008751F5" w:rsidP="00E308CE">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169" w:type="dxa"/>
            <w:tcBorders>
              <w:top w:val="nil"/>
              <w:left w:val="single" w:sz="4" w:space="0" w:color="auto"/>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r>
      <w:tr w:rsidR="008751F5" w:rsidRPr="00E50695" w:rsidTr="00E308CE">
        <w:trPr>
          <w:trHeight w:val="510"/>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8751F5" w:rsidRPr="00E50695" w:rsidRDefault="008751F5" w:rsidP="000B705A">
            <w:pPr>
              <w:spacing w:after="0" w:line="240" w:lineRule="auto"/>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Općina Brestovac</w:t>
            </w:r>
          </w:p>
        </w:tc>
        <w:tc>
          <w:tcPr>
            <w:tcW w:w="2056" w:type="dxa"/>
            <w:tcBorders>
              <w:top w:val="nil"/>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Statut čl. 91.</w:t>
            </w:r>
          </w:p>
        </w:tc>
        <w:tc>
          <w:tcPr>
            <w:tcW w:w="1383" w:type="dxa"/>
            <w:tcBorders>
              <w:top w:val="nil"/>
              <w:left w:val="nil"/>
              <w:bottom w:val="single" w:sz="4" w:space="0" w:color="auto"/>
              <w:right w:val="single" w:sz="4" w:space="0" w:color="auto"/>
            </w:tcBorders>
            <w:shd w:val="clear" w:color="auto" w:fill="E2ECE3" w:themeFill="accent1" w:themeFillTint="33"/>
            <w:vAlign w:val="center"/>
          </w:tcPr>
          <w:p w:rsidR="008751F5" w:rsidRPr="00E50695" w:rsidRDefault="008751F5" w:rsidP="00E308CE">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169" w:type="dxa"/>
            <w:tcBorders>
              <w:top w:val="nil"/>
              <w:left w:val="single" w:sz="4" w:space="0" w:color="auto"/>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r>
      <w:tr w:rsidR="008751F5" w:rsidRPr="00E50695" w:rsidTr="002F4313">
        <w:trPr>
          <w:trHeight w:val="510"/>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8751F5" w:rsidRPr="00E50695" w:rsidRDefault="008751F5" w:rsidP="000B705A">
            <w:pPr>
              <w:spacing w:after="0" w:line="240" w:lineRule="auto"/>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Općina Čaglin</w:t>
            </w:r>
          </w:p>
        </w:tc>
        <w:tc>
          <w:tcPr>
            <w:tcW w:w="2056" w:type="dxa"/>
            <w:tcBorders>
              <w:top w:val="nil"/>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Statut čl. 103.</w:t>
            </w:r>
          </w:p>
        </w:tc>
        <w:tc>
          <w:tcPr>
            <w:tcW w:w="1383" w:type="dxa"/>
            <w:tcBorders>
              <w:top w:val="nil"/>
              <w:left w:val="nil"/>
              <w:bottom w:val="single" w:sz="4" w:space="0" w:color="auto"/>
              <w:right w:val="single" w:sz="4" w:space="0" w:color="auto"/>
            </w:tcBorders>
            <w:shd w:val="clear" w:color="auto" w:fill="E2ECE3" w:themeFill="accent1" w:themeFillTint="33"/>
            <w:vAlign w:val="center"/>
          </w:tcPr>
          <w:p w:rsidR="008751F5" w:rsidRPr="00E50695" w:rsidRDefault="008751F5" w:rsidP="00E308CE">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169" w:type="dxa"/>
            <w:tcBorders>
              <w:top w:val="nil"/>
              <w:left w:val="single" w:sz="4" w:space="0" w:color="auto"/>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2268" w:type="dxa"/>
            <w:tcBorders>
              <w:top w:val="nil"/>
              <w:left w:val="nil"/>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r>
      <w:tr w:rsidR="008751F5" w:rsidRPr="00E50695" w:rsidTr="002F4313">
        <w:trPr>
          <w:trHeight w:val="510"/>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8751F5" w:rsidRPr="00E50695" w:rsidRDefault="008751F5" w:rsidP="000B705A">
            <w:pPr>
              <w:spacing w:after="0" w:line="240" w:lineRule="auto"/>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Općina Jakšić</w:t>
            </w:r>
          </w:p>
        </w:tc>
        <w:tc>
          <w:tcPr>
            <w:tcW w:w="2056" w:type="dxa"/>
            <w:tcBorders>
              <w:top w:val="nil"/>
              <w:left w:val="nil"/>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383" w:type="dxa"/>
            <w:tcBorders>
              <w:top w:val="nil"/>
              <w:left w:val="nil"/>
              <w:bottom w:val="single" w:sz="4" w:space="0" w:color="auto"/>
              <w:right w:val="single" w:sz="4" w:space="0" w:color="auto"/>
            </w:tcBorders>
            <w:shd w:val="clear" w:color="auto" w:fill="E2ECE3" w:themeFill="accent1" w:themeFillTint="33"/>
            <w:vAlign w:val="center"/>
          </w:tcPr>
          <w:p w:rsidR="008751F5" w:rsidRPr="00E50695" w:rsidRDefault="008751F5" w:rsidP="00E308CE">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169" w:type="dxa"/>
            <w:tcBorders>
              <w:top w:val="nil"/>
              <w:left w:val="single" w:sz="4" w:space="0" w:color="auto"/>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2268" w:type="dxa"/>
            <w:tcBorders>
              <w:top w:val="nil"/>
              <w:left w:val="nil"/>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r>
      <w:tr w:rsidR="008751F5" w:rsidRPr="00E50695" w:rsidTr="002F4313">
        <w:trPr>
          <w:trHeight w:val="510"/>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8751F5" w:rsidRPr="00E50695" w:rsidRDefault="008751F5" w:rsidP="000B705A">
            <w:pPr>
              <w:spacing w:after="0" w:line="240" w:lineRule="auto"/>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Općina Kaptol</w:t>
            </w:r>
          </w:p>
        </w:tc>
        <w:tc>
          <w:tcPr>
            <w:tcW w:w="2056" w:type="dxa"/>
            <w:tcBorders>
              <w:top w:val="nil"/>
              <w:left w:val="nil"/>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383" w:type="dxa"/>
            <w:tcBorders>
              <w:top w:val="nil"/>
              <w:left w:val="nil"/>
              <w:bottom w:val="single" w:sz="4" w:space="0" w:color="auto"/>
              <w:right w:val="single" w:sz="4" w:space="0" w:color="auto"/>
            </w:tcBorders>
            <w:shd w:val="clear" w:color="auto" w:fill="E2ECE3" w:themeFill="accent1" w:themeFillTint="33"/>
            <w:vAlign w:val="center"/>
          </w:tcPr>
          <w:p w:rsidR="008751F5" w:rsidRPr="00E50695" w:rsidRDefault="008751F5" w:rsidP="00E308CE">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169" w:type="dxa"/>
            <w:tcBorders>
              <w:top w:val="nil"/>
              <w:left w:val="single" w:sz="4" w:space="0" w:color="auto"/>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2268" w:type="dxa"/>
            <w:tcBorders>
              <w:top w:val="nil"/>
              <w:left w:val="nil"/>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r>
      <w:tr w:rsidR="008751F5" w:rsidRPr="00E50695" w:rsidTr="002F4313">
        <w:trPr>
          <w:trHeight w:val="510"/>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8751F5" w:rsidRPr="00E50695" w:rsidRDefault="008751F5" w:rsidP="000B705A">
            <w:pPr>
              <w:spacing w:after="0" w:line="240" w:lineRule="auto"/>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Općina Velika</w:t>
            </w:r>
          </w:p>
        </w:tc>
        <w:tc>
          <w:tcPr>
            <w:tcW w:w="2056" w:type="dxa"/>
            <w:tcBorders>
              <w:top w:val="nil"/>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Statut čl. 104. i Poslovnik čl. 82.</w:t>
            </w:r>
          </w:p>
        </w:tc>
        <w:tc>
          <w:tcPr>
            <w:tcW w:w="1383" w:type="dxa"/>
            <w:tcBorders>
              <w:top w:val="nil"/>
              <w:left w:val="nil"/>
              <w:bottom w:val="single" w:sz="4" w:space="0" w:color="auto"/>
              <w:right w:val="single" w:sz="4" w:space="0" w:color="auto"/>
            </w:tcBorders>
            <w:shd w:val="clear" w:color="auto" w:fill="E2ECE3" w:themeFill="accent1" w:themeFillTint="33"/>
            <w:vAlign w:val="center"/>
          </w:tcPr>
          <w:p w:rsidR="008751F5" w:rsidRPr="00E50695" w:rsidRDefault="008751F5" w:rsidP="00E308CE">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169" w:type="dxa"/>
            <w:tcBorders>
              <w:top w:val="nil"/>
              <w:left w:val="single" w:sz="4" w:space="0" w:color="auto"/>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r>
      <w:tr w:rsidR="008751F5" w:rsidRPr="00E50695" w:rsidTr="00E308CE">
        <w:trPr>
          <w:trHeight w:val="510"/>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8751F5" w:rsidRPr="00E50695" w:rsidRDefault="008751F5" w:rsidP="000B705A">
            <w:pPr>
              <w:spacing w:after="0" w:line="240" w:lineRule="auto"/>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Požeško-slavonska županija</w:t>
            </w:r>
          </w:p>
        </w:tc>
        <w:tc>
          <w:tcPr>
            <w:tcW w:w="2056" w:type="dxa"/>
            <w:tcBorders>
              <w:top w:val="nil"/>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Statut čl. 61. i Poslovnik čl. 106.</w:t>
            </w:r>
          </w:p>
        </w:tc>
        <w:tc>
          <w:tcPr>
            <w:tcW w:w="1383" w:type="dxa"/>
            <w:tcBorders>
              <w:top w:val="nil"/>
              <w:left w:val="nil"/>
              <w:bottom w:val="single" w:sz="4" w:space="0" w:color="auto"/>
              <w:right w:val="single" w:sz="4" w:space="0" w:color="auto"/>
            </w:tcBorders>
            <w:shd w:val="clear" w:color="auto" w:fill="E2ECE3" w:themeFill="accent1" w:themeFillTint="33"/>
            <w:vAlign w:val="center"/>
          </w:tcPr>
          <w:p w:rsidR="008751F5" w:rsidRPr="00E50695" w:rsidRDefault="008751F5" w:rsidP="00E308CE">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169" w:type="dxa"/>
            <w:tcBorders>
              <w:top w:val="nil"/>
              <w:left w:val="single" w:sz="4" w:space="0" w:color="auto"/>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2268" w:type="dxa"/>
            <w:tcBorders>
              <w:top w:val="nil"/>
              <w:left w:val="nil"/>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r>
      <w:tr w:rsidR="008751F5" w:rsidRPr="00E50695" w:rsidTr="00E308CE">
        <w:trPr>
          <w:trHeight w:val="510"/>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51F5" w:rsidRPr="00E50695" w:rsidRDefault="008751F5" w:rsidP="007F5E93">
            <w:pPr>
              <w:spacing w:after="0" w:line="240" w:lineRule="auto"/>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Javna ustanova za upravljanje zaštićenim</w:t>
            </w:r>
            <w:r>
              <w:rPr>
                <w:rFonts w:ascii="Arial" w:eastAsia="Times New Roman" w:hAnsi="Arial" w:cs="Arial"/>
                <w:b/>
                <w:bCs/>
                <w:color w:val="000000"/>
                <w:sz w:val="18"/>
                <w:szCs w:val="18"/>
              </w:rPr>
              <w:t>…</w:t>
            </w:r>
          </w:p>
        </w:tc>
        <w:tc>
          <w:tcPr>
            <w:tcW w:w="2056" w:type="dxa"/>
            <w:tcBorders>
              <w:top w:val="single" w:sz="4" w:space="0" w:color="auto"/>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Statut čl. 44</w:t>
            </w:r>
          </w:p>
        </w:tc>
        <w:tc>
          <w:tcPr>
            <w:tcW w:w="1383" w:type="dxa"/>
            <w:tcBorders>
              <w:top w:val="single" w:sz="4" w:space="0" w:color="auto"/>
              <w:left w:val="nil"/>
              <w:bottom w:val="nil"/>
              <w:right w:val="single" w:sz="4" w:space="0" w:color="auto"/>
            </w:tcBorders>
            <w:shd w:val="clear" w:color="auto" w:fill="E2ECE3" w:themeFill="accent1" w:themeFillTint="33"/>
            <w:vAlign w:val="center"/>
          </w:tcPr>
          <w:p w:rsidR="008751F5" w:rsidRPr="00E50695" w:rsidRDefault="008751F5" w:rsidP="00E308CE">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169" w:type="dxa"/>
            <w:tcBorders>
              <w:top w:val="single" w:sz="4" w:space="0" w:color="auto"/>
              <w:left w:val="single" w:sz="4" w:space="0" w:color="auto"/>
              <w:bottom w:val="nil"/>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2268" w:type="dxa"/>
            <w:tcBorders>
              <w:top w:val="single" w:sz="4" w:space="0" w:color="auto"/>
              <w:left w:val="nil"/>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r>
      <w:tr w:rsidR="008751F5" w:rsidRPr="00E50695" w:rsidTr="002F4313">
        <w:trPr>
          <w:trHeight w:val="510"/>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8751F5" w:rsidRPr="00E50695" w:rsidRDefault="008751F5" w:rsidP="000B705A">
            <w:pPr>
              <w:spacing w:after="0" w:line="240" w:lineRule="auto"/>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Zavod za prostorno uređenje Požeško-slavonske županije</w:t>
            </w:r>
          </w:p>
        </w:tc>
        <w:tc>
          <w:tcPr>
            <w:tcW w:w="2056" w:type="dxa"/>
            <w:tcBorders>
              <w:top w:val="single" w:sz="4" w:space="0" w:color="auto"/>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Statut čl. 31.</w:t>
            </w:r>
          </w:p>
        </w:tc>
        <w:tc>
          <w:tcPr>
            <w:tcW w:w="1383" w:type="dxa"/>
            <w:tcBorders>
              <w:top w:val="single" w:sz="4" w:space="0" w:color="auto"/>
              <w:left w:val="nil"/>
              <w:bottom w:val="single" w:sz="4" w:space="0" w:color="auto"/>
              <w:right w:val="single" w:sz="4" w:space="0" w:color="auto"/>
            </w:tcBorders>
            <w:shd w:val="clear" w:color="auto" w:fill="E2ECE3" w:themeFill="accent1" w:themeFillTint="33"/>
            <w:vAlign w:val="center"/>
          </w:tcPr>
          <w:p w:rsidR="008751F5" w:rsidRPr="00E50695" w:rsidRDefault="008751F5" w:rsidP="00E308CE">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r>
      <w:tr w:rsidR="008751F5" w:rsidRPr="00E50695" w:rsidTr="00E308CE">
        <w:trPr>
          <w:trHeight w:val="510"/>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8751F5" w:rsidRPr="00E50695" w:rsidRDefault="008751F5" w:rsidP="000B705A">
            <w:pPr>
              <w:spacing w:after="0" w:line="240" w:lineRule="auto"/>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Županijska uprava za ceste Požeško-slavonske županije</w:t>
            </w:r>
          </w:p>
        </w:tc>
        <w:tc>
          <w:tcPr>
            <w:tcW w:w="2056" w:type="dxa"/>
            <w:tcBorders>
              <w:top w:val="nil"/>
              <w:left w:val="nil"/>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383" w:type="dxa"/>
            <w:tcBorders>
              <w:top w:val="nil"/>
              <w:left w:val="nil"/>
              <w:bottom w:val="single" w:sz="4" w:space="0" w:color="auto"/>
              <w:right w:val="single" w:sz="4" w:space="0" w:color="auto"/>
            </w:tcBorders>
            <w:shd w:val="clear" w:color="auto" w:fill="E2ECE3" w:themeFill="accent1" w:themeFillTint="33"/>
            <w:vAlign w:val="center"/>
          </w:tcPr>
          <w:p w:rsidR="008751F5" w:rsidRPr="00E50695" w:rsidRDefault="008751F5" w:rsidP="00E308CE">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1169" w:type="dxa"/>
            <w:tcBorders>
              <w:top w:val="nil"/>
              <w:left w:val="single" w:sz="4" w:space="0" w:color="auto"/>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c>
          <w:tcPr>
            <w:tcW w:w="2268" w:type="dxa"/>
            <w:tcBorders>
              <w:top w:val="nil"/>
              <w:left w:val="nil"/>
              <w:bottom w:val="single" w:sz="4" w:space="0" w:color="auto"/>
              <w:right w:val="single" w:sz="4" w:space="0" w:color="auto"/>
            </w:tcBorders>
            <w:shd w:val="clear" w:color="auto" w:fill="E2ECE3" w:themeFill="accent1" w:themeFillTint="33"/>
            <w:vAlign w:val="center"/>
            <w:hideMark/>
          </w:tcPr>
          <w:p w:rsidR="008751F5" w:rsidRPr="00E50695" w:rsidRDefault="008751F5" w:rsidP="000B705A">
            <w:pPr>
              <w:spacing w:after="0" w:line="240" w:lineRule="auto"/>
              <w:jc w:val="center"/>
              <w:rPr>
                <w:rFonts w:ascii="Arial" w:eastAsia="Times New Roman" w:hAnsi="Arial" w:cs="Arial"/>
                <w:color w:val="000000"/>
                <w:sz w:val="18"/>
                <w:szCs w:val="18"/>
              </w:rPr>
            </w:pPr>
            <w:r w:rsidRPr="00E50695">
              <w:rPr>
                <w:rFonts w:ascii="Arial" w:eastAsia="Times New Roman" w:hAnsi="Arial" w:cs="Arial"/>
                <w:color w:val="000000"/>
                <w:sz w:val="18"/>
                <w:szCs w:val="18"/>
              </w:rPr>
              <w:t>-</w:t>
            </w:r>
          </w:p>
        </w:tc>
      </w:tr>
      <w:tr w:rsidR="008751F5" w:rsidRPr="00E50695" w:rsidTr="00E308CE">
        <w:trPr>
          <w:trHeight w:val="477"/>
          <w:jc w:val="center"/>
        </w:trPr>
        <w:tc>
          <w:tcPr>
            <w:tcW w:w="1984"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8751F5" w:rsidRPr="00E50695" w:rsidRDefault="008751F5" w:rsidP="000B705A">
            <w:pPr>
              <w:spacing w:after="0" w:line="240" w:lineRule="auto"/>
              <w:jc w:val="center"/>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INFORMACIJE OBJAVLJENE</w:t>
            </w:r>
          </w:p>
        </w:tc>
        <w:tc>
          <w:tcPr>
            <w:tcW w:w="2056" w:type="dxa"/>
            <w:tcBorders>
              <w:top w:val="nil"/>
              <w:left w:val="nil"/>
              <w:bottom w:val="single" w:sz="4" w:space="0" w:color="auto"/>
              <w:right w:val="single" w:sz="4" w:space="0" w:color="auto"/>
            </w:tcBorders>
            <w:shd w:val="clear" w:color="auto" w:fill="D9D9D9" w:themeFill="background1" w:themeFillShade="D9"/>
            <w:vAlign w:val="center"/>
            <w:hideMark/>
          </w:tcPr>
          <w:p w:rsidR="008751F5" w:rsidRPr="00E50695" w:rsidRDefault="008751F5" w:rsidP="000B705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79</w:t>
            </w:r>
            <w:r w:rsidRPr="00E50695">
              <w:rPr>
                <w:rFonts w:ascii="Arial" w:eastAsia="Times New Roman" w:hAnsi="Arial" w:cs="Arial"/>
                <w:b/>
                <w:bCs/>
                <w:color w:val="000000"/>
                <w:sz w:val="18"/>
                <w:szCs w:val="18"/>
              </w:rPr>
              <w:t>%</w:t>
            </w:r>
          </w:p>
        </w:tc>
        <w:tc>
          <w:tcPr>
            <w:tcW w:w="1383" w:type="dxa"/>
            <w:tcBorders>
              <w:top w:val="nil"/>
              <w:left w:val="nil"/>
              <w:bottom w:val="single" w:sz="4" w:space="0" w:color="auto"/>
              <w:right w:val="single" w:sz="4" w:space="0" w:color="auto"/>
            </w:tcBorders>
            <w:shd w:val="clear" w:color="auto" w:fill="D9D9D9" w:themeFill="background1" w:themeFillShade="D9"/>
            <w:vAlign w:val="center"/>
          </w:tcPr>
          <w:p w:rsidR="008751F5" w:rsidRPr="00E50695" w:rsidRDefault="008751F5" w:rsidP="00E308CE">
            <w:pPr>
              <w:spacing w:after="0" w:line="240" w:lineRule="auto"/>
              <w:jc w:val="center"/>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0</w:t>
            </w:r>
            <w:r w:rsidR="002F4313">
              <w:rPr>
                <w:rFonts w:ascii="Arial" w:eastAsia="Times New Roman" w:hAnsi="Arial" w:cs="Arial"/>
                <w:b/>
                <w:bCs/>
                <w:color w:val="000000"/>
                <w:sz w:val="18"/>
                <w:szCs w:val="18"/>
              </w:rPr>
              <w:t>%</w:t>
            </w:r>
          </w:p>
        </w:tc>
        <w:tc>
          <w:tcPr>
            <w:tcW w:w="11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751F5" w:rsidRPr="00E50695" w:rsidRDefault="008751F5" w:rsidP="000B705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64</w:t>
            </w:r>
            <w:r w:rsidRPr="00E50695">
              <w:rPr>
                <w:rFonts w:ascii="Arial" w:eastAsia="Times New Roman" w:hAnsi="Arial" w:cs="Arial"/>
                <w:b/>
                <w:bCs/>
                <w:color w:val="000000"/>
                <w:sz w:val="18"/>
                <w:szCs w:val="18"/>
              </w:rPr>
              <w:t>%</w:t>
            </w:r>
          </w:p>
        </w:tc>
        <w:tc>
          <w:tcPr>
            <w:tcW w:w="2268" w:type="dxa"/>
            <w:tcBorders>
              <w:top w:val="nil"/>
              <w:left w:val="nil"/>
              <w:bottom w:val="single" w:sz="4" w:space="0" w:color="auto"/>
              <w:right w:val="single" w:sz="4" w:space="0" w:color="auto"/>
            </w:tcBorders>
            <w:shd w:val="clear" w:color="auto" w:fill="D9D9D9" w:themeFill="background1" w:themeFillShade="D9"/>
            <w:vAlign w:val="center"/>
            <w:hideMark/>
          </w:tcPr>
          <w:p w:rsidR="008751F5" w:rsidRPr="00E50695" w:rsidRDefault="008751F5" w:rsidP="000B705A">
            <w:pPr>
              <w:spacing w:after="0" w:line="240" w:lineRule="auto"/>
              <w:jc w:val="center"/>
              <w:rPr>
                <w:rFonts w:ascii="Arial" w:eastAsia="Times New Roman" w:hAnsi="Arial" w:cs="Arial"/>
                <w:b/>
                <w:bCs/>
                <w:color w:val="000000"/>
                <w:sz w:val="18"/>
                <w:szCs w:val="18"/>
              </w:rPr>
            </w:pPr>
            <w:r w:rsidRPr="00175D73">
              <w:rPr>
                <w:rFonts w:ascii="Arial" w:eastAsia="Times New Roman" w:hAnsi="Arial" w:cs="Arial"/>
                <w:b/>
                <w:bCs/>
                <w:color w:val="000000"/>
                <w:sz w:val="18"/>
                <w:szCs w:val="18"/>
              </w:rPr>
              <w:t>3</w:t>
            </w:r>
            <w:r>
              <w:rPr>
                <w:rFonts w:ascii="Arial" w:eastAsia="Times New Roman" w:hAnsi="Arial" w:cs="Arial"/>
                <w:b/>
                <w:bCs/>
                <w:color w:val="000000"/>
                <w:sz w:val="18"/>
                <w:szCs w:val="18"/>
              </w:rPr>
              <w:t>6</w:t>
            </w:r>
            <w:r w:rsidRPr="00175D73">
              <w:rPr>
                <w:rFonts w:ascii="Arial" w:eastAsia="Times New Roman" w:hAnsi="Arial" w:cs="Arial"/>
                <w:b/>
                <w:bCs/>
                <w:color w:val="000000"/>
                <w:sz w:val="18"/>
                <w:szCs w:val="18"/>
              </w:rPr>
              <w:t>%</w:t>
            </w:r>
          </w:p>
        </w:tc>
      </w:tr>
      <w:tr w:rsidR="008751F5" w:rsidRPr="00E50695" w:rsidTr="00E308CE">
        <w:trPr>
          <w:trHeight w:val="555"/>
          <w:jc w:val="center"/>
        </w:trPr>
        <w:tc>
          <w:tcPr>
            <w:tcW w:w="1984"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8751F5" w:rsidRPr="00E50695" w:rsidRDefault="008751F5" w:rsidP="000B705A">
            <w:pPr>
              <w:spacing w:after="0" w:line="240" w:lineRule="auto"/>
              <w:jc w:val="center"/>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INFORMACIJE NISU OBJAVLJENE</w:t>
            </w:r>
          </w:p>
        </w:tc>
        <w:tc>
          <w:tcPr>
            <w:tcW w:w="2056" w:type="dxa"/>
            <w:tcBorders>
              <w:top w:val="nil"/>
              <w:left w:val="nil"/>
              <w:bottom w:val="single" w:sz="4" w:space="0" w:color="auto"/>
              <w:right w:val="single" w:sz="4" w:space="0" w:color="auto"/>
            </w:tcBorders>
            <w:shd w:val="clear" w:color="auto" w:fill="D9D9D9" w:themeFill="background1" w:themeFillShade="D9"/>
            <w:vAlign w:val="center"/>
            <w:hideMark/>
          </w:tcPr>
          <w:p w:rsidR="008751F5" w:rsidRPr="00E50695" w:rsidRDefault="008751F5" w:rsidP="000B705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21</w:t>
            </w:r>
            <w:r w:rsidRPr="00E50695">
              <w:rPr>
                <w:rFonts w:ascii="Arial" w:eastAsia="Times New Roman" w:hAnsi="Arial" w:cs="Arial"/>
                <w:b/>
                <w:bCs/>
                <w:color w:val="000000"/>
                <w:sz w:val="18"/>
                <w:szCs w:val="18"/>
              </w:rPr>
              <w:t>%</w:t>
            </w:r>
          </w:p>
        </w:tc>
        <w:tc>
          <w:tcPr>
            <w:tcW w:w="1383" w:type="dxa"/>
            <w:tcBorders>
              <w:top w:val="nil"/>
              <w:left w:val="nil"/>
              <w:bottom w:val="single" w:sz="4" w:space="0" w:color="auto"/>
              <w:right w:val="single" w:sz="4" w:space="0" w:color="auto"/>
            </w:tcBorders>
            <w:shd w:val="clear" w:color="auto" w:fill="D9D9D9" w:themeFill="background1" w:themeFillShade="D9"/>
            <w:vAlign w:val="center"/>
          </w:tcPr>
          <w:p w:rsidR="008751F5" w:rsidRPr="00E50695" w:rsidRDefault="008751F5" w:rsidP="00E308CE">
            <w:pPr>
              <w:spacing w:after="0" w:line="240" w:lineRule="auto"/>
              <w:jc w:val="center"/>
              <w:rPr>
                <w:rFonts w:ascii="Arial" w:eastAsia="Times New Roman" w:hAnsi="Arial" w:cs="Arial"/>
                <w:b/>
                <w:bCs/>
                <w:color w:val="000000"/>
                <w:sz w:val="18"/>
                <w:szCs w:val="18"/>
              </w:rPr>
            </w:pPr>
            <w:r w:rsidRPr="00E50695">
              <w:rPr>
                <w:rFonts w:ascii="Arial" w:eastAsia="Times New Roman" w:hAnsi="Arial" w:cs="Arial"/>
                <w:b/>
                <w:bCs/>
                <w:color w:val="000000"/>
                <w:sz w:val="18"/>
                <w:szCs w:val="18"/>
              </w:rPr>
              <w:t>100%</w:t>
            </w:r>
          </w:p>
        </w:tc>
        <w:tc>
          <w:tcPr>
            <w:tcW w:w="11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751F5" w:rsidRPr="00E50695" w:rsidRDefault="008751F5" w:rsidP="000B705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36</w:t>
            </w:r>
            <w:r w:rsidRPr="00E50695">
              <w:rPr>
                <w:rFonts w:ascii="Arial" w:eastAsia="Times New Roman" w:hAnsi="Arial" w:cs="Arial"/>
                <w:b/>
                <w:bCs/>
                <w:color w:val="000000"/>
                <w:sz w:val="18"/>
                <w:szCs w:val="18"/>
              </w:rPr>
              <w:t>%</w:t>
            </w:r>
          </w:p>
        </w:tc>
        <w:tc>
          <w:tcPr>
            <w:tcW w:w="2268" w:type="dxa"/>
            <w:tcBorders>
              <w:top w:val="nil"/>
              <w:left w:val="nil"/>
              <w:bottom w:val="single" w:sz="4" w:space="0" w:color="auto"/>
              <w:right w:val="single" w:sz="4" w:space="0" w:color="auto"/>
            </w:tcBorders>
            <w:shd w:val="clear" w:color="auto" w:fill="D9D9D9" w:themeFill="background1" w:themeFillShade="D9"/>
            <w:vAlign w:val="center"/>
            <w:hideMark/>
          </w:tcPr>
          <w:p w:rsidR="008751F5" w:rsidRPr="00E50695" w:rsidRDefault="008751F5" w:rsidP="000B705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64</w:t>
            </w:r>
            <w:r w:rsidRPr="00E50695">
              <w:rPr>
                <w:rFonts w:ascii="Arial" w:eastAsia="Times New Roman" w:hAnsi="Arial" w:cs="Arial"/>
                <w:b/>
                <w:bCs/>
                <w:color w:val="000000"/>
                <w:sz w:val="18"/>
                <w:szCs w:val="18"/>
              </w:rPr>
              <w:t>%</w:t>
            </w:r>
          </w:p>
        </w:tc>
      </w:tr>
    </w:tbl>
    <w:p w:rsidR="00726ADC" w:rsidRPr="00726ADC" w:rsidRDefault="00726ADC" w:rsidP="00726ADC">
      <w:pPr>
        <w:pStyle w:val="Naslov1"/>
        <w:shd w:val="clear" w:color="auto" w:fill="FFFFFF" w:themeFill="background1"/>
        <w:spacing w:before="0" w:after="120"/>
        <w:ind w:left="720"/>
        <w:rPr>
          <w:rFonts w:cs="Arial"/>
          <w:color w:val="auto"/>
          <w:sz w:val="22"/>
          <w:szCs w:val="22"/>
        </w:rPr>
      </w:pPr>
      <w:bookmarkStart w:id="15" w:name="_Toc490057636"/>
      <w:r>
        <w:br w:type="page"/>
      </w:r>
    </w:p>
    <w:p w:rsidR="00F418C9" w:rsidRPr="004B0C51" w:rsidRDefault="00F418C9" w:rsidP="004B0C51">
      <w:pPr>
        <w:pStyle w:val="Naslov1"/>
        <w:numPr>
          <w:ilvl w:val="0"/>
          <w:numId w:val="2"/>
        </w:numPr>
        <w:shd w:val="clear" w:color="auto" w:fill="FFFFFF" w:themeFill="background1"/>
        <w:spacing w:before="0" w:after="120"/>
        <w:rPr>
          <w:rFonts w:cs="Arial"/>
          <w:color w:val="auto"/>
          <w:sz w:val="22"/>
          <w:szCs w:val="22"/>
        </w:rPr>
      </w:pPr>
      <w:bookmarkStart w:id="16" w:name="_Toc501365607"/>
      <w:r w:rsidRPr="004B0C51">
        <w:rPr>
          <w:rFonts w:cs="Arial"/>
          <w:color w:val="auto"/>
          <w:sz w:val="22"/>
          <w:szCs w:val="22"/>
        </w:rPr>
        <w:lastRenderedPageBreak/>
        <w:t>Zaključak: ocjena stanja</w:t>
      </w:r>
      <w:bookmarkEnd w:id="15"/>
      <w:bookmarkEnd w:id="16"/>
    </w:p>
    <w:p w:rsidR="00F418C9" w:rsidRDefault="00F418C9" w:rsidP="00F418C9">
      <w:pPr>
        <w:pStyle w:val="Tekstfusnote"/>
        <w:spacing w:after="120" w:line="276" w:lineRule="auto"/>
        <w:jc w:val="both"/>
        <w:rPr>
          <w:rFonts w:ascii="Arial" w:hAnsi="Arial" w:cs="Arial"/>
          <w:sz w:val="22"/>
          <w:szCs w:val="22"/>
        </w:rPr>
      </w:pPr>
      <w:r>
        <w:rPr>
          <w:rFonts w:ascii="Arial" w:hAnsi="Arial" w:cs="Arial"/>
          <w:sz w:val="22"/>
          <w:szCs w:val="22"/>
        </w:rPr>
        <w:t>Analitičkim pr</w:t>
      </w:r>
      <w:r w:rsidR="00571DCC">
        <w:rPr>
          <w:rFonts w:ascii="Arial" w:hAnsi="Arial" w:cs="Arial"/>
          <w:sz w:val="22"/>
          <w:szCs w:val="22"/>
        </w:rPr>
        <w:t>egledom internetskih stranica 17</w:t>
      </w:r>
      <w:r>
        <w:rPr>
          <w:rFonts w:ascii="Arial" w:hAnsi="Arial" w:cs="Arial"/>
          <w:sz w:val="22"/>
          <w:szCs w:val="22"/>
        </w:rPr>
        <w:t xml:space="preserve"> tijela </w:t>
      </w:r>
      <w:r w:rsidR="00E308CE">
        <w:rPr>
          <w:rFonts w:ascii="Arial" w:hAnsi="Arial" w:cs="Arial"/>
          <w:sz w:val="22"/>
          <w:szCs w:val="22"/>
        </w:rPr>
        <w:t>javne vlasti s područja</w:t>
      </w:r>
      <w:r w:rsidR="00571DCC">
        <w:rPr>
          <w:rFonts w:ascii="Arial" w:hAnsi="Arial" w:cs="Arial"/>
          <w:sz w:val="22"/>
          <w:szCs w:val="22"/>
        </w:rPr>
        <w:t xml:space="preserve"> Požeško-slavonske županije, provedenim tijekom</w:t>
      </w:r>
      <w:r>
        <w:rPr>
          <w:rFonts w:ascii="Arial" w:hAnsi="Arial" w:cs="Arial"/>
          <w:sz w:val="22"/>
          <w:szCs w:val="22"/>
        </w:rPr>
        <w:t xml:space="preserve"> srpnja </w:t>
      </w:r>
      <w:r w:rsidR="00820278">
        <w:rPr>
          <w:rFonts w:ascii="Arial" w:hAnsi="Arial" w:cs="Arial"/>
          <w:sz w:val="22"/>
          <w:szCs w:val="22"/>
        </w:rPr>
        <w:t xml:space="preserve">i kolovoza </w:t>
      </w:r>
      <w:r>
        <w:rPr>
          <w:rFonts w:ascii="Arial" w:hAnsi="Arial" w:cs="Arial"/>
          <w:sz w:val="22"/>
          <w:szCs w:val="22"/>
        </w:rPr>
        <w:t>2017.</w:t>
      </w:r>
      <w:r w:rsidR="00F15EC7">
        <w:rPr>
          <w:rFonts w:ascii="Arial" w:hAnsi="Arial" w:cs="Arial"/>
          <w:sz w:val="22"/>
          <w:szCs w:val="22"/>
        </w:rPr>
        <w:t xml:space="preserve"> godine</w:t>
      </w:r>
      <w:r>
        <w:rPr>
          <w:rFonts w:ascii="Arial" w:hAnsi="Arial" w:cs="Arial"/>
          <w:sz w:val="22"/>
          <w:szCs w:val="22"/>
        </w:rPr>
        <w:t xml:space="preserve">, </w:t>
      </w:r>
      <w:r w:rsidR="00F15EC7">
        <w:rPr>
          <w:rFonts w:ascii="Arial" w:hAnsi="Arial" w:cs="Arial"/>
          <w:sz w:val="22"/>
          <w:szCs w:val="22"/>
        </w:rPr>
        <w:t>nastojalo</w:t>
      </w:r>
      <w:r w:rsidR="00571DCC">
        <w:rPr>
          <w:rFonts w:ascii="Arial" w:hAnsi="Arial" w:cs="Arial"/>
          <w:sz w:val="22"/>
          <w:szCs w:val="22"/>
        </w:rPr>
        <w:t xml:space="preserve"> se utvrditi </w:t>
      </w:r>
      <w:r w:rsidR="00F15EC7">
        <w:rPr>
          <w:rFonts w:ascii="Arial" w:hAnsi="Arial" w:cs="Arial"/>
          <w:sz w:val="22"/>
          <w:szCs w:val="22"/>
        </w:rPr>
        <w:t>koliko su navedena tijela transparentna i otvorena</w:t>
      </w:r>
      <w:r w:rsidR="00571DCC">
        <w:rPr>
          <w:rFonts w:ascii="Arial" w:hAnsi="Arial" w:cs="Arial"/>
          <w:sz w:val="22"/>
          <w:szCs w:val="22"/>
        </w:rPr>
        <w:t xml:space="preserve"> </w:t>
      </w:r>
      <w:r w:rsidR="00F15EC7">
        <w:rPr>
          <w:rFonts w:ascii="Arial" w:hAnsi="Arial" w:cs="Arial"/>
          <w:sz w:val="22"/>
          <w:szCs w:val="22"/>
        </w:rPr>
        <w:t>prema građanima u svom radu i odlučivanju</w:t>
      </w:r>
      <w:r>
        <w:rPr>
          <w:rFonts w:ascii="Arial" w:hAnsi="Arial" w:cs="Arial"/>
          <w:sz w:val="22"/>
          <w:szCs w:val="22"/>
        </w:rPr>
        <w:t xml:space="preserve">, odnosno u kojoj mjeri ispunjavaju obveze propisane člancima 10., 11. i 12. </w:t>
      </w:r>
      <w:r w:rsidR="00F15EC7">
        <w:rPr>
          <w:rFonts w:ascii="Arial" w:hAnsi="Arial" w:cs="Arial"/>
          <w:sz w:val="22"/>
          <w:szCs w:val="22"/>
        </w:rPr>
        <w:t>ZPPI</w:t>
      </w:r>
      <w:r>
        <w:rPr>
          <w:rFonts w:ascii="Arial" w:hAnsi="Arial" w:cs="Arial"/>
          <w:sz w:val="22"/>
          <w:szCs w:val="22"/>
        </w:rPr>
        <w:t>, s obzirom na to koje informacije proaktivno objavljuju na svojim stranicama, na koji način i u kakvim formatima, zatim provode li postupke savjetovanja s javnošću prilikom donošenja određenih općih akata te planskih ili strateških dokumenata kojima se utječe na interese građana i pravnih osoba, kao i osiguravaju li javnost rada službenih sjednica te objavljuju li sve dokumente potrebne za omogućavanje uvida u njihov rad i postupke donošenja odluka. Praćenje je provedeno temeljem unaprijed utvrđenog metodol</w:t>
      </w:r>
      <w:r w:rsidR="00F507FB">
        <w:rPr>
          <w:rFonts w:ascii="Arial" w:hAnsi="Arial" w:cs="Arial"/>
          <w:sz w:val="22"/>
          <w:szCs w:val="22"/>
        </w:rPr>
        <w:t>oškog okvira, a obuhvatilo je 10</w:t>
      </w:r>
      <w:r>
        <w:rPr>
          <w:rFonts w:ascii="Arial" w:hAnsi="Arial" w:cs="Arial"/>
          <w:sz w:val="22"/>
          <w:szCs w:val="22"/>
        </w:rPr>
        <w:t xml:space="preserve"> jedinica lokalne samouprave s područja </w:t>
      </w:r>
      <w:r w:rsidR="00571DCC">
        <w:rPr>
          <w:rFonts w:ascii="Arial" w:hAnsi="Arial" w:cs="Arial"/>
          <w:sz w:val="22"/>
          <w:szCs w:val="22"/>
        </w:rPr>
        <w:t xml:space="preserve">Požeško-slavonske </w:t>
      </w:r>
      <w:r>
        <w:rPr>
          <w:rFonts w:ascii="Arial" w:hAnsi="Arial" w:cs="Arial"/>
          <w:sz w:val="22"/>
          <w:szCs w:val="22"/>
        </w:rPr>
        <w:t xml:space="preserve">županije, samu Županiju i </w:t>
      </w:r>
      <w:r w:rsidR="00571DCC">
        <w:rPr>
          <w:rFonts w:ascii="Arial" w:hAnsi="Arial" w:cs="Arial"/>
          <w:sz w:val="22"/>
          <w:szCs w:val="22"/>
        </w:rPr>
        <w:t xml:space="preserve">šest pravnih osoba </w:t>
      </w:r>
      <w:r>
        <w:rPr>
          <w:rFonts w:ascii="Arial" w:hAnsi="Arial" w:cs="Arial"/>
          <w:sz w:val="22"/>
          <w:szCs w:val="22"/>
        </w:rPr>
        <w:t xml:space="preserve">Županije i </w:t>
      </w:r>
      <w:r w:rsidRPr="007677D0">
        <w:rPr>
          <w:rFonts w:ascii="Arial" w:hAnsi="Arial" w:cs="Arial"/>
          <w:sz w:val="22"/>
          <w:szCs w:val="22"/>
        </w:rPr>
        <w:t xml:space="preserve">drugih </w:t>
      </w:r>
      <w:r>
        <w:rPr>
          <w:rFonts w:ascii="Arial" w:hAnsi="Arial" w:cs="Arial"/>
          <w:sz w:val="22"/>
          <w:szCs w:val="22"/>
        </w:rPr>
        <w:t>jedinica lokalne samouprave.</w:t>
      </w:r>
    </w:p>
    <w:p w:rsidR="00F15EC7" w:rsidRPr="007677D0" w:rsidRDefault="00F15EC7" w:rsidP="00F418C9">
      <w:pPr>
        <w:pStyle w:val="Tekstfusnote"/>
        <w:spacing w:after="120" w:line="276" w:lineRule="auto"/>
        <w:jc w:val="both"/>
        <w:rPr>
          <w:rFonts w:ascii="Arial" w:hAnsi="Arial" w:cs="Arial"/>
          <w:sz w:val="22"/>
          <w:szCs w:val="22"/>
        </w:rPr>
      </w:pPr>
    </w:p>
    <w:p w:rsidR="004A43AF" w:rsidRDefault="00F418C9" w:rsidP="004A43AF">
      <w:pPr>
        <w:pStyle w:val="Tekstfusnote"/>
        <w:numPr>
          <w:ilvl w:val="0"/>
          <w:numId w:val="3"/>
        </w:numPr>
        <w:spacing w:after="120" w:line="276" w:lineRule="auto"/>
        <w:ind w:left="0" w:firstLine="360"/>
        <w:jc w:val="both"/>
        <w:rPr>
          <w:rFonts w:ascii="Arial" w:hAnsi="Arial" w:cs="Arial"/>
          <w:sz w:val="22"/>
          <w:szCs w:val="22"/>
        </w:rPr>
      </w:pPr>
      <w:r w:rsidRPr="00062E21">
        <w:rPr>
          <w:rFonts w:ascii="Arial" w:hAnsi="Arial" w:cs="Arial"/>
          <w:i/>
          <w:sz w:val="22"/>
          <w:szCs w:val="22"/>
        </w:rPr>
        <w:t>U odnosu na proaktivnu objavu</w:t>
      </w:r>
      <w:r w:rsidRPr="007677D0">
        <w:rPr>
          <w:rFonts w:ascii="Arial" w:hAnsi="Arial" w:cs="Arial"/>
          <w:sz w:val="22"/>
          <w:szCs w:val="22"/>
        </w:rPr>
        <w:t xml:space="preserve">, praćenje je pokazalo da su tijela u </w:t>
      </w:r>
      <w:r w:rsidR="002360F7">
        <w:rPr>
          <w:rFonts w:ascii="Arial" w:hAnsi="Arial" w:cs="Arial"/>
          <w:sz w:val="22"/>
          <w:szCs w:val="22"/>
        </w:rPr>
        <w:t xml:space="preserve">Požeško-slavonskoj </w:t>
      </w:r>
      <w:r w:rsidRPr="007677D0">
        <w:rPr>
          <w:rFonts w:ascii="Arial" w:hAnsi="Arial" w:cs="Arial"/>
          <w:sz w:val="22"/>
          <w:szCs w:val="22"/>
        </w:rPr>
        <w:t xml:space="preserve">županiji, gledajući četiri kategorije u koje je bilo podijeljeno 14 točaka stavka 1. članka 10. ZPPI, najbolje prosječne rezultate ostvarila </w:t>
      </w:r>
      <w:r w:rsidR="003F4378">
        <w:rPr>
          <w:rFonts w:ascii="Arial" w:hAnsi="Arial" w:cs="Arial"/>
          <w:sz w:val="22"/>
          <w:szCs w:val="22"/>
        </w:rPr>
        <w:t xml:space="preserve">u </w:t>
      </w:r>
      <w:r w:rsidR="006E5959">
        <w:rPr>
          <w:rFonts w:ascii="Arial" w:hAnsi="Arial" w:cs="Arial"/>
          <w:sz w:val="22"/>
          <w:szCs w:val="22"/>
        </w:rPr>
        <w:t xml:space="preserve">dvije kategorije, i to </w:t>
      </w:r>
      <w:r w:rsidR="003F4378">
        <w:rPr>
          <w:rFonts w:ascii="Arial" w:hAnsi="Arial" w:cs="Arial"/>
          <w:sz w:val="22"/>
          <w:szCs w:val="22"/>
        </w:rPr>
        <w:t xml:space="preserve">kategoriji </w:t>
      </w:r>
      <w:r w:rsidR="006E5959">
        <w:rPr>
          <w:rFonts w:ascii="Arial" w:hAnsi="Arial" w:cs="Arial"/>
          <w:b/>
          <w:sz w:val="22"/>
          <w:szCs w:val="22"/>
        </w:rPr>
        <w:t xml:space="preserve">transparentnosti okvira rada i planiranja </w:t>
      </w:r>
      <w:r w:rsidR="006E5959">
        <w:rPr>
          <w:rFonts w:ascii="Arial" w:hAnsi="Arial" w:cs="Arial"/>
          <w:sz w:val="22"/>
          <w:szCs w:val="22"/>
        </w:rPr>
        <w:t xml:space="preserve">i kategoriji </w:t>
      </w:r>
      <w:r w:rsidR="002360F7">
        <w:rPr>
          <w:rFonts w:ascii="Arial" w:hAnsi="Arial" w:cs="Arial"/>
          <w:b/>
          <w:sz w:val="22"/>
          <w:szCs w:val="22"/>
        </w:rPr>
        <w:t>transparentnosti u pružanju usluga i komunikaciji s korisnicima</w:t>
      </w:r>
      <w:r>
        <w:rPr>
          <w:rFonts w:ascii="Arial" w:hAnsi="Arial" w:cs="Arial"/>
          <w:sz w:val="22"/>
          <w:szCs w:val="22"/>
        </w:rPr>
        <w:t xml:space="preserve">, </w:t>
      </w:r>
      <w:r w:rsidR="00E65F78">
        <w:rPr>
          <w:rFonts w:ascii="Arial" w:hAnsi="Arial" w:cs="Arial"/>
          <w:sz w:val="22"/>
          <w:szCs w:val="22"/>
        </w:rPr>
        <w:t>s prosječnom razinom</w:t>
      </w:r>
      <w:r>
        <w:rPr>
          <w:rFonts w:ascii="Arial" w:hAnsi="Arial" w:cs="Arial"/>
          <w:sz w:val="22"/>
          <w:szCs w:val="22"/>
        </w:rPr>
        <w:t xml:space="preserve"> objave </w:t>
      </w:r>
      <w:r w:rsidR="003F4378">
        <w:rPr>
          <w:rFonts w:ascii="Arial" w:hAnsi="Arial" w:cs="Arial"/>
          <w:b/>
          <w:sz w:val="22"/>
          <w:szCs w:val="22"/>
        </w:rPr>
        <w:t>6</w:t>
      </w:r>
      <w:r w:rsidR="006E5959">
        <w:rPr>
          <w:rFonts w:ascii="Arial" w:hAnsi="Arial" w:cs="Arial"/>
          <w:b/>
          <w:sz w:val="22"/>
          <w:szCs w:val="22"/>
        </w:rPr>
        <w:t>5</w:t>
      </w:r>
      <w:r w:rsidRPr="007677D0">
        <w:rPr>
          <w:rFonts w:ascii="Arial" w:hAnsi="Arial" w:cs="Arial"/>
          <w:b/>
          <w:sz w:val="22"/>
          <w:szCs w:val="22"/>
        </w:rPr>
        <w:t>%</w:t>
      </w:r>
      <w:r w:rsidR="002360F7">
        <w:rPr>
          <w:rFonts w:ascii="Arial" w:hAnsi="Arial" w:cs="Arial"/>
          <w:sz w:val="22"/>
          <w:szCs w:val="22"/>
        </w:rPr>
        <w:t xml:space="preserve">. </w:t>
      </w:r>
      <w:r w:rsidR="006E5959">
        <w:rPr>
          <w:rFonts w:ascii="Arial" w:hAnsi="Arial" w:cs="Arial"/>
          <w:sz w:val="22"/>
          <w:szCs w:val="22"/>
        </w:rPr>
        <w:t xml:space="preserve">Od četiri točke obuhvaćene kategorijom transparentnosti okvira rada i planiranja, najviša je razina objave informacija iz točke 4. (godišnji planovi, programi, strategije, upute), sa 88% ispunjenja. Kod točke 11. (informacije o unutarnjem ustrojstvu i kontakti) razina objave je 82%, a kod točke 10. (informacije o natječajnim postupcima) razina objave je 71%. Najmanja razina objave informacija odnosi se na točku 1. (zakoni i ostali propisi koji se odnose na njihovo područje rada), s 18% ispunjenja. </w:t>
      </w:r>
      <w:r w:rsidR="004A43AF">
        <w:rPr>
          <w:rFonts w:ascii="Arial" w:hAnsi="Arial" w:cs="Arial"/>
          <w:sz w:val="22"/>
          <w:szCs w:val="22"/>
        </w:rPr>
        <w:t>Od četiri točke obuhvaćene kategorijom</w:t>
      </w:r>
      <w:r w:rsidR="006E5959">
        <w:rPr>
          <w:rFonts w:ascii="Arial" w:hAnsi="Arial" w:cs="Arial"/>
          <w:sz w:val="22"/>
          <w:szCs w:val="22"/>
        </w:rPr>
        <w:t xml:space="preserve"> transparentnosti u pružanju usluga i komunikaciji s korisnicima</w:t>
      </w:r>
      <w:r w:rsidR="004A43AF">
        <w:rPr>
          <w:rFonts w:ascii="Arial" w:hAnsi="Arial" w:cs="Arial"/>
          <w:sz w:val="22"/>
          <w:szCs w:val="22"/>
        </w:rPr>
        <w:t xml:space="preserve">, najslabija je razina objave informacija iz točke 5.  </w:t>
      </w:r>
      <w:r w:rsidR="006E5959">
        <w:rPr>
          <w:rFonts w:ascii="Arial" w:hAnsi="Arial" w:cs="Arial"/>
          <w:sz w:val="22"/>
          <w:szCs w:val="22"/>
        </w:rPr>
        <w:t>(registri i baze podataka) s 29</w:t>
      </w:r>
      <w:r w:rsidR="004A43AF">
        <w:rPr>
          <w:rFonts w:ascii="Arial" w:hAnsi="Arial" w:cs="Arial"/>
          <w:sz w:val="22"/>
          <w:szCs w:val="22"/>
        </w:rPr>
        <w:t>% ispunjenja, slijede točke 13. (informacije o ostvarivanju prava na pristup informacijama) s 59% i 6. (informacije o javnim uslugama) sa 71%, a najviša razina objave odnosi se na informacije iz točke 14. (odgovori na najčešće postavljena pitanja, vijesti, priopćenja i ostale informacije) sa 100%.</w:t>
      </w:r>
    </w:p>
    <w:p w:rsidR="00690714" w:rsidRDefault="006E5959" w:rsidP="00F418C9">
      <w:pPr>
        <w:pStyle w:val="Tekstfusnote"/>
        <w:spacing w:after="120" w:line="276" w:lineRule="auto"/>
        <w:jc w:val="both"/>
        <w:rPr>
          <w:rFonts w:ascii="Arial" w:hAnsi="Arial" w:cs="Arial"/>
          <w:sz w:val="22"/>
          <w:szCs w:val="22"/>
        </w:rPr>
      </w:pPr>
      <w:r>
        <w:rPr>
          <w:rFonts w:ascii="Arial" w:hAnsi="Arial" w:cs="Arial"/>
          <w:sz w:val="22"/>
          <w:szCs w:val="22"/>
        </w:rPr>
        <w:t>Slijedi</w:t>
      </w:r>
      <w:r w:rsidR="00690714">
        <w:rPr>
          <w:rFonts w:ascii="Arial" w:hAnsi="Arial" w:cs="Arial"/>
          <w:sz w:val="22"/>
          <w:szCs w:val="22"/>
        </w:rPr>
        <w:t xml:space="preserve"> kategorija </w:t>
      </w:r>
      <w:r w:rsidR="00690714" w:rsidRPr="00690714">
        <w:rPr>
          <w:rFonts w:ascii="Arial" w:hAnsi="Arial" w:cs="Arial"/>
          <w:b/>
          <w:sz w:val="22"/>
          <w:szCs w:val="22"/>
        </w:rPr>
        <w:t>financijske transparentnosti</w:t>
      </w:r>
      <w:r w:rsidR="00690714">
        <w:rPr>
          <w:rFonts w:ascii="Arial" w:hAnsi="Arial" w:cs="Arial"/>
          <w:sz w:val="22"/>
          <w:szCs w:val="22"/>
        </w:rPr>
        <w:t xml:space="preserve">, s prosječnom razinom objave </w:t>
      </w:r>
      <w:r w:rsidR="00690714" w:rsidRPr="00690714">
        <w:rPr>
          <w:rFonts w:ascii="Arial" w:hAnsi="Arial" w:cs="Arial"/>
          <w:b/>
          <w:sz w:val="22"/>
          <w:szCs w:val="22"/>
        </w:rPr>
        <w:t>63%</w:t>
      </w:r>
      <w:r w:rsidR="0000357F">
        <w:rPr>
          <w:rFonts w:ascii="Arial" w:hAnsi="Arial" w:cs="Arial"/>
          <w:sz w:val="22"/>
          <w:szCs w:val="22"/>
        </w:rPr>
        <w:t>. U</w:t>
      </w:r>
      <w:r w:rsidR="00690714" w:rsidRPr="004A43AF">
        <w:rPr>
          <w:rFonts w:ascii="Arial" w:hAnsi="Arial" w:cs="Arial"/>
          <w:sz w:val="22"/>
          <w:szCs w:val="22"/>
        </w:rPr>
        <w:t xml:space="preserve"> najmanjoj mjeri ispunjena je obveza objave informacija iz točke 8. (bespovratna sreds</w:t>
      </w:r>
      <w:r w:rsidR="00690714">
        <w:rPr>
          <w:rFonts w:ascii="Arial" w:hAnsi="Arial" w:cs="Arial"/>
          <w:sz w:val="22"/>
          <w:szCs w:val="22"/>
        </w:rPr>
        <w:t>tva, sponzorstva, donacije) s</w:t>
      </w:r>
      <w:r w:rsidR="0000357F">
        <w:rPr>
          <w:rFonts w:ascii="Arial" w:hAnsi="Arial" w:cs="Arial"/>
          <w:sz w:val="22"/>
          <w:szCs w:val="22"/>
        </w:rPr>
        <w:t>a</w:t>
      </w:r>
      <w:r w:rsidR="00690714">
        <w:rPr>
          <w:rFonts w:ascii="Arial" w:hAnsi="Arial" w:cs="Arial"/>
          <w:sz w:val="22"/>
          <w:szCs w:val="22"/>
        </w:rPr>
        <w:t xml:space="preserve"> 47</w:t>
      </w:r>
      <w:r w:rsidR="00690714" w:rsidRPr="004A43AF">
        <w:rPr>
          <w:rFonts w:ascii="Arial" w:hAnsi="Arial" w:cs="Arial"/>
          <w:sz w:val="22"/>
          <w:szCs w:val="22"/>
        </w:rPr>
        <w:t>%, zatim slijede informacije iz točke 7. (proračun, financijski plan, proračunska i financijska izvješća) sa 65% ispunjenja, a najviša razina objave je ostvarena kod točke 9. (j</w:t>
      </w:r>
      <w:r w:rsidR="00690714">
        <w:rPr>
          <w:rFonts w:ascii="Arial" w:hAnsi="Arial" w:cs="Arial"/>
          <w:sz w:val="22"/>
          <w:szCs w:val="22"/>
        </w:rPr>
        <w:t>avna nabava), s rezultatom od 76</w:t>
      </w:r>
      <w:r w:rsidR="00690714" w:rsidRPr="004A43AF">
        <w:rPr>
          <w:rFonts w:ascii="Arial" w:hAnsi="Arial" w:cs="Arial"/>
          <w:sz w:val="22"/>
          <w:szCs w:val="22"/>
        </w:rPr>
        <w:t>%.</w:t>
      </w:r>
      <w:r w:rsidR="00690714">
        <w:rPr>
          <w:rFonts w:ascii="Arial" w:hAnsi="Arial" w:cs="Arial"/>
          <w:sz w:val="22"/>
          <w:szCs w:val="22"/>
        </w:rPr>
        <w:t xml:space="preserve"> </w:t>
      </w:r>
    </w:p>
    <w:p w:rsidR="00F418C9" w:rsidRDefault="00F418C9" w:rsidP="00F418C9">
      <w:pPr>
        <w:pStyle w:val="Tekstfusnote"/>
        <w:spacing w:after="120" w:line="276" w:lineRule="auto"/>
        <w:jc w:val="both"/>
        <w:rPr>
          <w:rFonts w:ascii="Arial" w:hAnsi="Arial" w:cs="Arial"/>
          <w:sz w:val="22"/>
          <w:szCs w:val="22"/>
        </w:rPr>
      </w:pPr>
      <w:r>
        <w:rPr>
          <w:rFonts w:ascii="Arial" w:hAnsi="Arial" w:cs="Arial"/>
          <w:sz w:val="22"/>
          <w:szCs w:val="22"/>
        </w:rPr>
        <w:t xml:space="preserve">Najlošiji prosječni rezultat tijela su ostvarila u kategoriji </w:t>
      </w:r>
      <w:r w:rsidRPr="00E40302">
        <w:rPr>
          <w:rFonts w:ascii="Arial" w:hAnsi="Arial" w:cs="Arial"/>
          <w:b/>
          <w:sz w:val="22"/>
          <w:szCs w:val="22"/>
        </w:rPr>
        <w:t>transparentnosti u donošenju odluka</w:t>
      </w:r>
      <w:r>
        <w:rPr>
          <w:rFonts w:ascii="Arial" w:hAnsi="Arial" w:cs="Arial"/>
          <w:sz w:val="22"/>
          <w:szCs w:val="22"/>
        </w:rPr>
        <w:t>, gdje je prosječna razina objave informacija</w:t>
      </w:r>
      <w:r w:rsidR="00B67A18">
        <w:rPr>
          <w:rFonts w:ascii="Arial" w:hAnsi="Arial" w:cs="Arial"/>
          <w:sz w:val="22"/>
          <w:szCs w:val="22"/>
        </w:rPr>
        <w:t xml:space="preserve"> niskih</w:t>
      </w:r>
      <w:r>
        <w:rPr>
          <w:rFonts w:ascii="Arial" w:hAnsi="Arial" w:cs="Arial"/>
          <w:sz w:val="22"/>
          <w:szCs w:val="22"/>
        </w:rPr>
        <w:t xml:space="preserve"> </w:t>
      </w:r>
      <w:r w:rsidR="00B67A18">
        <w:rPr>
          <w:rFonts w:ascii="Arial" w:hAnsi="Arial" w:cs="Arial"/>
          <w:b/>
          <w:sz w:val="22"/>
          <w:szCs w:val="22"/>
        </w:rPr>
        <w:t>3</w:t>
      </w:r>
      <w:r w:rsidR="00312A1F">
        <w:rPr>
          <w:rFonts w:ascii="Arial" w:hAnsi="Arial" w:cs="Arial"/>
          <w:b/>
          <w:sz w:val="22"/>
          <w:szCs w:val="22"/>
        </w:rPr>
        <w:t>7</w:t>
      </w:r>
      <w:r w:rsidRPr="00E40302">
        <w:rPr>
          <w:rFonts w:ascii="Arial" w:hAnsi="Arial" w:cs="Arial"/>
          <w:b/>
          <w:sz w:val="22"/>
          <w:szCs w:val="22"/>
        </w:rPr>
        <w:t>%</w:t>
      </w:r>
      <w:r w:rsidR="00B67A18">
        <w:rPr>
          <w:rFonts w:ascii="Arial" w:hAnsi="Arial" w:cs="Arial"/>
          <w:sz w:val="22"/>
          <w:szCs w:val="22"/>
        </w:rPr>
        <w:t xml:space="preserve">, primarno </w:t>
      </w:r>
      <w:r>
        <w:rPr>
          <w:rFonts w:ascii="Arial" w:hAnsi="Arial" w:cs="Arial"/>
          <w:sz w:val="22"/>
          <w:szCs w:val="22"/>
        </w:rPr>
        <w:t>i</w:t>
      </w:r>
      <w:r w:rsidR="00B67A18">
        <w:rPr>
          <w:rFonts w:ascii="Arial" w:hAnsi="Arial" w:cs="Arial"/>
          <w:sz w:val="22"/>
          <w:szCs w:val="22"/>
        </w:rPr>
        <w:t xml:space="preserve">z razloga </w:t>
      </w:r>
      <w:r w:rsidR="00F507FB">
        <w:rPr>
          <w:rFonts w:ascii="Arial" w:hAnsi="Arial" w:cs="Arial"/>
          <w:sz w:val="22"/>
          <w:szCs w:val="22"/>
        </w:rPr>
        <w:t xml:space="preserve">jer </w:t>
      </w:r>
      <w:r w:rsidR="000541DF">
        <w:rPr>
          <w:rFonts w:ascii="Arial" w:hAnsi="Arial" w:cs="Arial"/>
          <w:sz w:val="22"/>
          <w:szCs w:val="22"/>
        </w:rPr>
        <w:t xml:space="preserve">nijedna jedinica lokalne i područne (regionalne) </w:t>
      </w:r>
      <w:r w:rsidR="00182CAD">
        <w:rPr>
          <w:rFonts w:ascii="Arial" w:hAnsi="Arial" w:cs="Arial"/>
          <w:sz w:val="22"/>
          <w:szCs w:val="22"/>
        </w:rPr>
        <w:t>samou</w:t>
      </w:r>
      <w:r w:rsidR="000541DF">
        <w:rPr>
          <w:rFonts w:ascii="Arial" w:hAnsi="Arial" w:cs="Arial"/>
          <w:sz w:val="22"/>
          <w:szCs w:val="22"/>
        </w:rPr>
        <w:t>p</w:t>
      </w:r>
      <w:r w:rsidR="00182CAD">
        <w:rPr>
          <w:rFonts w:ascii="Arial" w:hAnsi="Arial" w:cs="Arial"/>
          <w:sz w:val="22"/>
          <w:szCs w:val="22"/>
        </w:rPr>
        <w:t>r</w:t>
      </w:r>
      <w:r w:rsidR="000541DF">
        <w:rPr>
          <w:rFonts w:ascii="Arial" w:hAnsi="Arial" w:cs="Arial"/>
          <w:sz w:val="22"/>
          <w:szCs w:val="22"/>
        </w:rPr>
        <w:t>ave</w:t>
      </w:r>
      <w:r w:rsidR="00B67A18">
        <w:rPr>
          <w:rFonts w:ascii="Arial" w:hAnsi="Arial" w:cs="Arial"/>
          <w:sz w:val="22"/>
          <w:szCs w:val="22"/>
        </w:rPr>
        <w:t xml:space="preserve"> ne provodi savjetovanja s javnošću </w:t>
      </w:r>
      <w:r w:rsidR="00C07AF8">
        <w:rPr>
          <w:rFonts w:ascii="Arial" w:hAnsi="Arial" w:cs="Arial"/>
          <w:sz w:val="22"/>
          <w:szCs w:val="22"/>
        </w:rPr>
        <w:t>pa</w:t>
      </w:r>
      <w:r w:rsidR="00B67A18">
        <w:rPr>
          <w:rFonts w:ascii="Arial" w:hAnsi="Arial" w:cs="Arial"/>
          <w:sz w:val="22"/>
          <w:szCs w:val="22"/>
        </w:rPr>
        <w:t>,</w:t>
      </w:r>
      <w:r>
        <w:rPr>
          <w:rFonts w:ascii="Arial" w:hAnsi="Arial" w:cs="Arial"/>
          <w:sz w:val="22"/>
          <w:szCs w:val="22"/>
        </w:rPr>
        <w:t xml:space="preserve"> posljedično, </w:t>
      </w:r>
      <w:r w:rsidR="00C07AF8">
        <w:rPr>
          <w:rFonts w:ascii="Arial" w:hAnsi="Arial" w:cs="Arial"/>
          <w:sz w:val="22"/>
          <w:szCs w:val="22"/>
        </w:rPr>
        <w:t>nisu objavljeni ni</w:t>
      </w:r>
      <w:r w:rsidR="00B67A18">
        <w:rPr>
          <w:rFonts w:ascii="Arial" w:hAnsi="Arial" w:cs="Arial"/>
          <w:sz w:val="22"/>
          <w:szCs w:val="22"/>
        </w:rPr>
        <w:t xml:space="preserve"> dokumenti</w:t>
      </w:r>
      <w:r>
        <w:rPr>
          <w:rFonts w:ascii="Arial" w:hAnsi="Arial" w:cs="Arial"/>
          <w:sz w:val="22"/>
          <w:szCs w:val="22"/>
        </w:rPr>
        <w:t xml:space="preserve"> iz točke 3. (nacrti akata z</w:t>
      </w:r>
      <w:r w:rsidR="00B67A18">
        <w:rPr>
          <w:rFonts w:ascii="Arial" w:hAnsi="Arial" w:cs="Arial"/>
          <w:sz w:val="22"/>
          <w:szCs w:val="22"/>
        </w:rPr>
        <w:t>a koje se provodi savjetovanje)</w:t>
      </w:r>
      <w:r>
        <w:rPr>
          <w:rFonts w:ascii="Arial" w:hAnsi="Arial" w:cs="Arial"/>
          <w:sz w:val="22"/>
          <w:szCs w:val="22"/>
        </w:rPr>
        <w:t>. Iz ove kategorije najviša j</w:t>
      </w:r>
      <w:r w:rsidR="002655D3">
        <w:rPr>
          <w:rFonts w:ascii="Arial" w:hAnsi="Arial" w:cs="Arial"/>
          <w:sz w:val="22"/>
          <w:szCs w:val="22"/>
        </w:rPr>
        <w:t>e razina objave informacija iz točke</w:t>
      </w:r>
      <w:r w:rsidR="00B67A18">
        <w:rPr>
          <w:rFonts w:ascii="Arial" w:hAnsi="Arial" w:cs="Arial"/>
          <w:sz w:val="22"/>
          <w:szCs w:val="22"/>
        </w:rPr>
        <w:t xml:space="preserve"> 2. (opći akti i odluke) s</w:t>
      </w:r>
      <w:r w:rsidR="00F507FB">
        <w:rPr>
          <w:rFonts w:ascii="Arial" w:hAnsi="Arial" w:cs="Arial"/>
          <w:sz w:val="22"/>
          <w:szCs w:val="22"/>
        </w:rPr>
        <w:t>a</w:t>
      </w:r>
      <w:r w:rsidR="004A43AF">
        <w:rPr>
          <w:rFonts w:ascii="Arial" w:hAnsi="Arial" w:cs="Arial"/>
          <w:sz w:val="22"/>
          <w:szCs w:val="22"/>
        </w:rPr>
        <w:t xml:space="preserve"> 76</w:t>
      </w:r>
      <w:r w:rsidR="002655D3">
        <w:rPr>
          <w:rFonts w:ascii="Arial" w:hAnsi="Arial" w:cs="Arial"/>
          <w:sz w:val="22"/>
          <w:szCs w:val="22"/>
        </w:rPr>
        <w:t>%, dok one iz točke</w:t>
      </w:r>
      <w:r>
        <w:rPr>
          <w:rFonts w:ascii="Arial" w:hAnsi="Arial" w:cs="Arial"/>
          <w:sz w:val="22"/>
          <w:szCs w:val="22"/>
        </w:rPr>
        <w:t xml:space="preserve"> 12. (zaključci sa sjednica i u</w:t>
      </w:r>
      <w:r w:rsidR="00312A1F">
        <w:rPr>
          <w:rFonts w:ascii="Arial" w:hAnsi="Arial" w:cs="Arial"/>
          <w:sz w:val="22"/>
          <w:szCs w:val="22"/>
        </w:rPr>
        <w:t>svojeni dokumenti) objavljuje 36</w:t>
      </w:r>
      <w:r>
        <w:rPr>
          <w:rFonts w:ascii="Arial" w:hAnsi="Arial" w:cs="Arial"/>
          <w:sz w:val="22"/>
          <w:szCs w:val="22"/>
        </w:rPr>
        <w:t>% tijela.</w:t>
      </w:r>
    </w:p>
    <w:p w:rsidR="00F418C9" w:rsidRDefault="00F418C9" w:rsidP="00F418C9">
      <w:pPr>
        <w:pStyle w:val="Tekstfusnote"/>
        <w:spacing w:after="120" w:line="276" w:lineRule="auto"/>
        <w:jc w:val="both"/>
        <w:rPr>
          <w:rFonts w:ascii="Arial" w:hAnsi="Arial" w:cs="Arial"/>
          <w:sz w:val="22"/>
          <w:szCs w:val="22"/>
          <w:u w:val="single"/>
        </w:rPr>
      </w:pPr>
      <w:r w:rsidRPr="00677A67">
        <w:rPr>
          <w:rFonts w:ascii="Arial" w:hAnsi="Arial" w:cs="Arial"/>
          <w:sz w:val="22"/>
          <w:szCs w:val="22"/>
          <w:u w:val="single"/>
        </w:rPr>
        <w:t xml:space="preserve">Sva tijela koja su bila predmet praćenja </w:t>
      </w:r>
      <w:r>
        <w:rPr>
          <w:rFonts w:ascii="Arial" w:hAnsi="Arial" w:cs="Arial"/>
          <w:sz w:val="22"/>
          <w:szCs w:val="22"/>
          <w:u w:val="single"/>
        </w:rPr>
        <w:t xml:space="preserve">ukupno </w:t>
      </w:r>
      <w:r w:rsidRPr="00677A67">
        <w:rPr>
          <w:rFonts w:ascii="Arial" w:hAnsi="Arial" w:cs="Arial"/>
          <w:sz w:val="22"/>
          <w:szCs w:val="22"/>
          <w:u w:val="single"/>
        </w:rPr>
        <w:t>su, gledajući ostvarenu razinu objave u sve četiri kategorije transp</w:t>
      </w:r>
      <w:r w:rsidR="00A511FB">
        <w:rPr>
          <w:rFonts w:ascii="Arial" w:hAnsi="Arial" w:cs="Arial"/>
          <w:sz w:val="22"/>
          <w:szCs w:val="22"/>
          <w:u w:val="single"/>
        </w:rPr>
        <w:t>arentnosti, proaktivno objavila</w:t>
      </w:r>
      <w:r w:rsidR="00312A1F">
        <w:rPr>
          <w:rFonts w:ascii="Arial" w:hAnsi="Arial" w:cs="Arial"/>
          <w:sz w:val="22"/>
          <w:szCs w:val="22"/>
          <w:u w:val="single"/>
        </w:rPr>
        <w:t xml:space="preserve"> </w:t>
      </w:r>
      <w:r w:rsidR="00007B41">
        <w:rPr>
          <w:rFonts w:ascii="Arial" w:hAnsi="Arial" w:cs="Arial"/>
          <w:b/>
          <w:sz w:val="22"/>
          <w:szCs w:val="22"/>
          <w:u w:val="single"/>
        </w:rPr>
        <w:t>5</w:t>
      </w:r>
      <w:r w:rsidR="006E5959">
        <w:rPr>
          <w:rFonts w:ascii="Arial" w:hAnsi="Arial" w:cs="Arial"/>
          <w:b/>
          <w:sz w:val="22"/>
          <w:szCs w:val="22"/>
          <w:u w:val="single"/>
        </w:rPr>
        <w:t>8</w:t>
      </w:r>
      <w:r w:rsidRPr="00677A67">
        <w:rPr>
          <w:rFonts w:ascii="Arial" w:hAnsi="Arial" w:cs="Arial"/>
          <w:b/>
          <w:sz w:val="22"/>
          <w:szCs w:val="22"/>
          <w:u w:val="single"/>
        </w:rPr>
        <w:t>%</w:t>
      </w:r>
      <w:r>
        <w:rPr>
          <w:rFonts w:ascii="Arial" w:hAnsi="Arial" w:cs="Arial"/>
          <w:b/>
          <w:sz w:val="22"/>
          <w:szCs w:val="22"/>
          <w:u w:val="single"/>
        </w:rPr>
        <w:t xml:space="preserve">, </w:t>
      </w:r>
      <w:r w:rsidRPr="005F7E5D">
        <w:rPr>
          <w:rFonts w:ascii="Arial" w:hAnsi="Arial" w:cs="Arial"/>
          <w:sz w:val="22"/>
          <w:szCs w:val="22"/>
          <w:u w:val="single"/>
        </w:rPr>
        <w:t>odnosno</w:t>
      </w:r>
      <w:r w:rsidR="000541DF">
        <w:rPr>
          <w:rFonts w:ascii="Arial" w:hAnsi="Arial" w:cs="Arial"/>
          <w:b/>
          <w:sz w:val="22"/>
          <w:szCs w:val="22"/>
          <w:u w:val="single"/>
        </w:rPr>
        <w:t xml:space="preserve"> nešto </w:t>
      </w:r>
      <w:r w:rsidR="004A43AF">
        <w:rPr>
          <w:rFonts w:ascii="Arial" w:hAnsi="Arial" w:cs="Arial"/>
          <w:b/>
          <w:sz w:val="22"/>
          <w:szCs w:val="22"/>
          <w:u w:val="single"/>
        </w:rPr>
        <w:t>manje od 3/5</w:t>
      </w:r>
      <w:r w:rsidRPr="00677A67">
        <w:rPr>
          <w:rFonts w:ascii="Arial" w:hAnsi="Arial" w:cs="Arial"/>
          <w:sz w:val="22"/>
          <w:szCs w:val="22"/>
          <w:u w:val="single"/>
        </w:rPr>
        <w:t xml:space="preserve"> propisanih informacija i dokumenata</w:t>
      </w:r>
      <w:r w:rsidR="00B0514C">
        <w:rPr>
          <w:rFonts w:ascii="Arial" w:hAnsi="Arial" w:cs="Arial"/>
          <w:sz w:val="22"/>
          <w:szCs w:val="22"/>
          <w:u w:val="single"/>
        </w:rPr>
        <w:t>.</w:t>
      </w:r>
    </w:p>
    <w:p w:rsidR="0000357F" w:rsidRDefault="00F418C9" w:rsidP="00F418C9">
      <w:pPr>
        <w:pStyle w:val="Tekstfusnote"/>
        <w:spacing w:after="120" w:line="276" w:lineRule="auto"/>
        <w:jc w:val="both"/>
        <w:rPr>
          <w:rFonts w:ascii="Arial" w:hAnsi="Arial" w:cs="Arial"/>
          <w:sz w:val="22"/>
          <w:szCs w:val="22"/>
        </w:rPr>
      </w:pPr>
      <w:r>
        <w:rPr>
          <w:rFonts w:ascii="Arial" w:hAnsi="Arial" w:cs="Arial"/>
          <w:sz w:val="22"/>
          <w:szCs w:val="22"/>
        </w:rPr>
        <w:lastRenderedPageBreak/>
        <w:t>Gledajući pojedinačno po tijelima, s jedne strane valja izdvojiti jedinice lokalne samouprave koje su ostvarile najbolje rezultate</w:t>
      </w:r>
      <w:r w:rsidR="006C551A">
        <w:rPr>
          <w:rFonts w:ascii="Arial" w:hAnsi="Arial" w:cs="Arial"/>
          <w:sz w:val="22"/>
          <w:szCs w:val="22"/>
        </w:rPr>
        <w:t xml:space="preserve"> te su ob</w:t>
      </w:r>
      <w:r w:rsidR="00F507FB">
        <w:rPr>
          <w:rFonts w:ascii="Arial" w:hAnsi="Arial" w:cs="Arial"/>
          <w:sz w:val="22"/>
          <w:szCs w:val="22"/>
        </w:rPr>
        <w:t>ja</w:t>
      </w:r>
      <w:r w:rsidR="001E1DCA">
        <w:rPr>
          <w:rFonts w:ascii="Arial" w:hAnsi="Arial" w:cs="Arial"/>
          <w:sz w:val="22"/>
          <w:szCs w:val="22"/>
        </w:rPr>
        <w:t xml:space="preserve">vile najveći broj informacija: </w:t>
      </w:r>
      <w:r w:rsidR="006C551A">
        <w:rPr>
          <w:rFonts w:ascii="Arial" w:hAnsi="Arial" w:cs="Arial"/>
          <w:sz w:val="22"/>
          <w:szCs w:val="22"/>
        </w:rPr>
        <w:t xml:space="preserve">gradovi </w:t>
      </w:r>
      <w:r w:rsidR="006C551A" w:rsidRPr="002655D3">
        <w:rPr>
          <w:rFonts w:ascii="Arial" w:hAnsi="Arial" w:cs="Arial"/>
          <w:i/>
          <w:sz w:val="22"/>
          <w:szCs w:val="22"/>
        </w:rPr>
        <w:t>Lipik</w:t>
      </w:r>
      <w:r w:rsidR="006C551A">
        <w:rPr>
          <w:rFonts w:ascii="Arial" w:hAnsi="Arial" w:cs="Arial"/>
          <w:sz w:val="22"/>
          <w:szCs w:val="22"/>
        </w:rPr>
        <w:t xml:space="preserve">, </w:t>
      </w:r>
      <w:r w:rsidR="006C551A" w:rsidRPr="002655D3">
        <w:rPr>
          <w:rFonts w:ascii="Arial" w:hAnsi="Arial" w:cs="Arial"/>
          <w:i/>
          <w:sz w:val="22"/>
          <w:szCs w:val="22"/>
        </w:rPr>
        <w:t>Pakrac</w:t>
      </w:r>
      <w:r w:rsidR="006C551A">
        <w:rPr>
          <w:rFonts w:ascii="Arial" w:hAnsi="Arial" w:cs="Arial"/>
          <w:sz w:val="22"/>
          <w:szCs w:val="22"/>
        </w:rPr>
        <w:t xml:space="preserve"> i </w:t>
      </w:r>
      <w:r w:rsidR="006C551A" w:rsidRPr="002655D3">
        <w:rPr>
          <w:rFonts w:ascii="Arial" w:hAnsi="Arial" w:cs="Arial"/>
          <w:i/>
          <w:sz w:val="22"/>
          <w:szCs w:val="22"/>
        </w:rPr>
        <w:t>Požega</w:t>
      </w:r>
      <w:r w:rsidR="006C551A">
        <w:rPr>
          <w:rFonts w:ascii="Arial" w:hAnsi="Arial" w:cs="Arial"/>
          <w:sz w:val="22"/>
          <w:szCs w:val="22"/>
        </w:rPr>
        <w:t xml:space="preserve"> te Općina </w:t>
      </w:r>
      <w:r w:rsidR="006C551A" w:rsidRPr="002655D3">
        <w:rPr>
          <w:rFonts w:ascii="Arial" w:hAnsi="Arial" w:cs="Arial"/>
          <w:i/>
          <w:sz w:val="22"/>
          <w:szCs w:val="22"/>
        </w:rPr>
        <w:t>Velika</w:t>
      </w:r>
      <w:r w:rsidR="006C551A">
        <w:rPr>
          <w:rFonts w:ascii="Arial" w:hAnsi="Arial" w:cs="Arial"/>
          <w:sz w:val="22"/>
          <w:szCs w:val="22"/>
        </w:rPr>
        <w:t xml:space="preserve">. </w:t>
      </w:r>
      <w:r w:rsidR="00C46E72">
        <w:rPr>
          <w:rFonts w:ascii="Arial" w:hAnsi="Arial" w:cs="Arial"/>
          <w:sz w:val="22"/>
          <w:szCs w:val="22"/>
        </w:rPr>
        <w:t>Na stranicama navedenih tijela nisu objavljene</w:t>
      </w:r>
      <w:r w:rsidR="00F507FB">
        <w:rPr>
          <w:rFonts w:ascii="Arial" w:hAnsi="Arial" w:cs="Arial"/>
          <w:sz w:val="22"/>
          <w:szCs w:val="22"/>
        </w:rPr>
        <w:t xml:space="preserve"> informacije </w:t>
      </w:r>
      <w:r w:rsidR="00C46E72">
        <w:rPr>
          <w:rFonts w:ascii="Arial" w:hAnsi="Arial" w:cs="Arial"/>
          <w:sz w:val="22"/>
          <w:szCs w:val="22"/>
        </w:rPr>
        <w:t>propisane</w:t>
      </w:r>
      <w:r w:rsidR="001E1DCA">
        <w:rPr>
          <w:rFonts w:ascii="Arial" w:hAnsi="Arial" w:cs="Arial"/>
          <w:sz w:val="22"/>
          <w:szCs w:val="22"/>
        </w:rPr>
        <w:t xml:space="preserve"> </w:t>
      </w:r>
      <w:r w:rsidR="00F507FB">
        <w:rPr>
          <w:rFonts w:ascii="Arial" w:hAnsi="Arial" w:cs="Arial"/>
          <w:sz w:val="22"/>
          <w:szCs w:val="22"/>
        </w:rPr>
        <w:t>točkom</w:t>
      </w:r>
      <w:r w:rsidR="006C551A">
        <w:rPr>
          <w:rFonts w:ascii="Arial" w:hAnsi="Arial" w:cs="Arial"/>
          <w:sz w:val="22"/>
          <w:szCs w:val="22"/>
        </w:rPr>
        <w:t xml:space="preserve"> 1. (zakoni i </w:t>
      </w:r>
      <w:r w:rsidR="00F507FB">
        <w:rPr>
          <w:rFonts w:ascii="Arial" w:hAnsi="Arial" w:cs="Arial"/>
          <w:sz w:val="22"/>
          <w:szCs w:val="22"/>
        </w:rPr>
        <w:t xml:space="preserve">drugi </w:t>
      </w:r>
      <w:r w:rsidR="00DD4D58">
        <w:rPr>
          <w:rFonts w:ascii="Arial" w:hAnsi="Arial" w:cs="Arial"/>
          <w:sz w:val="22"/>
          <w:szCs w:val="22"/>
        </w:rPr>
        <w:t xml:space="preserve">propisi), </w:t>
      </w:r>
      <w:r w:rsidR="00F507FB">
        <w:rPr>
          <w:rFonts w:ascii="Arial" w:hAnsi="Arial" w:cs="Arial"/>
          <w:sz w:val="22"/>
          <w:szCs w:val="22"/>
        </w:rPr>
        <w:t>točkom</w:t>
      </w:r>
      <w:r w:rsidR="006C551A">
        <w:rPr>
          <w:rFonts w:ascii="Arial" w:hAnsi="Arial" w:cs="Arial"/>
          <w:sz w:val="22"/>
          <w:szCs w:val="22"/>
        </w:rPr>
        <w:t xml:space="preserve"> 3. (nacrti akata z</w:t>
      </w:r>
      <w:r w:rsidR="00F507FB">
        <w:rPr>
          <w:rFonts w:ascii="Arial" w:hAnsi="Arial" w:cs="Arial"/>
          <w:sz w:val="22"/>
          <w:szCs w:val="22"/>
        </w:rPr>
        <w:t>a koje se provodi savjetovanje)</w:t>
      </w:r>
      <w:r w:rsidR="00C46E72">
        <w:rPr>
          <w:rFonts w:ascii="Arial" w:hAnsi="Arial" w:cs="Arial"/>
          <w:sz w:val="22"/>
          <w:szCs w:val="22"/>
        </w:rPr>
        <w:t xml:space="preserve"> </w:t>
      </w:r>
      <w:r w:rsidR="00DD4D58">
        <w:rPr>
          <w:rFonts w:ascii="Arial" w:hAnsi="Arial" w:cs="Arial"/>
          <w:sz w:val="22"/>
          <w:szCs w:val="22"/>
        </w:rPr>
        <w:t xml:space="preserve">i točkom 5. (registri i baze podataka iz njihove nadležnosti). </w:t>
      </w:r>
      <w:r w:rsidR="00F507FB">
        <w:rPr>
          <w:rFonts w:ascii="Arial" w:hAnsi="Arial" w:cs="Arial"/>
          <w:sz w:val="22"/>
          <w:szCs w:val="22"/>
        </w:rPr>
        <w:t>Osim</w:t>
      </w:r>
      <w:r w:rsidR="006C551A">
        <w:rPr>
          <w:rFonts w:ascii="Arial" w:hAnsi="Arial" w:cs="Arial"/>
          <w:sz w:val="22"/>
          <w:szCs w:val="22"/>
        </w:rPr>
        <w:t xml:space="preserve"> </w:t>
      </w:r>
      <w:r w:rsidR="001E1DCA">
        <w:rPr>
          <w:rFonts w:ascii="Arial" w:hAnsi="Arial" w:cs="Arial"/>
          <w:sz w:val="22"/>
          <w:szCs w:val="22"/>
        </w:rPr>
        <w:t>navedenog</w:t>
      </w:r>
      <w:r w:rsidR="00F507FB">
        <w:rPr>
          <w:rFonts w:ascii="Arial" w:hAnsi="Arial" w:cs="Arial"/>
          <w:sz w:val="22"/>
          <w:szCs w:val="22"/>
        </w:rPr>
        <w:t>,</w:t>
      </w:r>
      <w:r w:rsidR="006C551A">
        <w:rPr>
          <w:rFonts w:ascii="Arial" w:hAnsi="Arial" w:cs="Arial"/>
          <w:sz w:val="22"/>
          <w:szCs w:val="22"/>
        </w:rPr>
        <w:t xml:space="preserve"> Grad </w:t>
      </w:r>
      <w:r w:rsidR="006C551A" w:rsidRPr="002655D3">
        <w:rPr>
          <w:rFonts w:ascii="Arial" w:hAnsi="Arial" w:cs="Arial"/>
          <w:i/>
          <w:sz w:val="22"/>
          <w:szCs w:val="22"/>
        </w:rPr>
        <w:t>Lipik</w:t>
      </w:r>
      <w:r w:rsidR="006C551A">
        <w:rPr>
          <w:rFonts w:ascii="Arial" w:hAnsi="Arial" w:cs="Arial"/>
          <w:sz w:val="22"/>
          <w:szCs w:val="22"/>
        </w:rPr>
        <w:t xml:space="preserve"> ne objavljuje </w:t>
      </w:r>
      <w:r w:rsidR="001E1DCA">
        <w:rPr>
          <w:rFonts w:ascii="Arial" w:hAnsi="Arial" w:cs="Arial"/>
          <w:sz w:val="22"/>
          <w:szCs w:val="22"/>
        </w:rPr>
        <w:t xml:space="preserve">ni </w:t>
      </w:r>
      <w:r w:rsidR="006C551A">
        <w:rPr>
          <w:rFonts w:ascii="Arial" w:hAnsi="Arial" w:cs="Arial"/>
          <w:sz w:val="22"/>
          <w:szCs w:val="22"/>
        </w:rPr>
        <w:t>informacije iz točke 12.</w:t>
      </w:r>
      <w:r w:rsidR="001E1DCA">
        <w:rPr>
          <w:rFonts w:ascii="Arial" w:hAnsi="Arial" w:cs="Arial"/>
          <w:sz w:val="22"/>
          <w:szCs w:val="22"/>
        </w:rPr>
        <w:t xml:space="preserve">, odnosno ne ispunjava u cijelosti obvezu osiguravanja javnosti rada iz članka 12. ZPPI. </w:t>
      </w:r>
      <w:r w:rsidR="00624C3C">
        <w:rPr>
          <w:rFonts w:ascii="Arial" w:hAnsi="Arial" w:cs="Arial"/>
          <w:sz w:val="22"/>
          <w:szCs w:val="22"/>
        </w:rPr>
        <w:t xml:space="preserve">Grad </w:t>
      </w:r>
      <w:r w:rsidR="00624C3C" w:rsidRPr="002655D3">
        <w:rPr>
          <w:rFonts w:ascii="Arial" w:hAnsi="Arial" w:cs="Arial"/>
          <w:i/>
          <w:sz w:val="22"/>
          <w:szCs w:val="22"/>
        </w:rPr>
        <w:t>Pakrac</w:t>
      </w:r>
      <w:r w:rsidR="00624C3C">
        <w:rPr>
          <w:rFonts w:ascii="Arial" w:hAnsi="Arial" w:cs="Arial"/>
          <w:sz w:val="22"/>
          <w:szCs w:val="22"/>
        </w:rPr>
        <w:t xml:space="preserve"> ne objavljuje informacije </w:t>
      </w:r>
      <w:r w:rsidR="001E1DCA">
        <w:rPr>
          <w:rFonts w:ascii="Arial" w:hAnsi="Arial" w:cs="Arial"/>
          <w:sz w:val="22"/>
          <w:szCs w:val="22"/>
        </w:rPr>
        <w:t>propisane</w:t>
      </w:r>
      <w:r w:rsidR="002655D3">
        <w:rPr>
          <w:rFonts w:ascii="Arial" w:hAnsi="Arial" w:cs="Arial"/>
          <w:sz w:val="22"/>
          <w:szCs w:val="22"/>
        </w:rPr>
        <w:t xml:space="preserve"> </w:t>
      </w:r>
      <w:r w:rsidR="00624C3C">
        <w:rPr>
          <w:rFonts w:ascii="Arial" w:hAnsi="Arial" w:cs="Arial"/>
          <w:sz w:val="22"/>
          <w:szCs w:val="22"/>
        </w:rPr>
        <w:t>točkom 8.</w:t>
      </w:r>
      <w:r w:rsidR="00B12E86">
        <w:rPr>
          <w:rFonts w:ascii="Arial" w:hAnsi="Arial" w:cs="Arial"/>
          <w:sz w:val="22"/>
          <w:szCs w:val="22"/>
        </w:rPr>
        <w:t xml:space="preserve"> (bespovratna sredstva, sponzorstva, donacije)</w:t>
      </w:r>
      <w:r w:rsidR="00EE434C">
        <w:rPr>
          <w:rFonts w:ascii="Arial" w:hAnsi="Arial" w:cs="Arial"/>
          <w:sz w:val="22"/>
          <w:szCs w:val="22"/>
        </w:rPr>
        <w:t xml:space="preserve">, </w:t>
      </w:r>
      <w:r w:rsidR="00624C3C">
        <w:rPr>
          <w:rFonts w:ascii="Arial" w:hAnsi="Arial" w:cs="Arial"/>
          <w:sz w:val="22"/>
          <w:szCs w:val="22"/>
        </w:rPr>
        <w:t xml:space="preserve">Grad </w:t>
      </w:r>
      <w:r w:rsidR="00624C3C" w:rsidRPr="002655D3">
        <w:rPr>
          <w:rFonts w:ascii="Arial" w:hAnsi="Arial" w:cs="Arial"/>
          <w:i/>
          <w:sz w:val="22"/>
          <w:szCs w:val="22"/>
        </w:rPr>
        <w:t>Požeg</w:t>
      </w:r>
      <w:r w:rsidR="00946FAA">
        <w:rPr>
          <w:rFonts w:ascii="Arial" w:hAnsi="Arial" w:cs="Arial"/>
          <w:i/>
          <w:sz w:val="22"/>
          <w:szCs w:val="22"/>
        </w:rPr>
        <w:t xml:space="preserve">a </w:t>
      </w:r>
      <w:r w:rsidR="00946FAA" w:rsidRPr="00EE434C">
        <w:rPr>
          <w:rFonts w:ascii="Arial" w:hAnsi="Arial" w:cs="Arial"/>
          <w:sz w:val="22"/>
          <w:szCs w:val="22"/>
        </w:rPr>
        <w:t xml:space="preserve">također </w:t>
      </w:r>
      <w:r w:rsidR="00624C3C">
        <w:rPr>
          <w:rFonts w:ascii="Arial" w:hAnsi="Arial" w:cs="Arial"/>
          <w:sz w:val="22"/>
          <w:szCs w:val="22"/>
        </w:rPr>
        <w:t>ne objavljuje podatke iz točke 8.</w:t>
      </w:r>
      <w:r w:rsidR="00946FAA">
        <w:rPr>
          <w:rFonts w:ascii="Arial" w:hAnsi="Arial" w:cs="Arial"/>
          <w:sz w:val="22"/>
          <w:szCs w:val="22"/>
        </w:rPr>
        <w:t>, kao ni one iz</w:t>
      </w:r>
      <w:r w:rsidR="00624C3C">
        <w:rPr>
          <w:rFonts w:ascii="Arial" w:hAnsi="Arial" w:cs="Arial"/>
          <w:sz w:val="22"/>
          <w:szCs w:val="22"/>
        </w:rPr>
        <w:t xml:space="preserve"> točke 5.</w:t>
      </w:r>
      <w:r w:rsidR="00B12E86">
        <w:rPr>
          <w:rFonts w:ascii="Arial" w:hAnsi="Arial" w:cs="Arial"/>
          <w:sz w:val="22"/>
          <w:szCs w:val="22"/>
        </w:rPr>
        <w:t xml:space="preserve"> (registri i baze podataka)</w:t>
      </w:r>
      <w:r w:rsidR="00EE434C">
        <w:rPr>
          <w:rFonts w:ascii="Arial" w:hAnsi="Arial" w:cs="Arial"/>
          <w:sz w:val="22"/>
          <w:szCs w:val="22"/>
        </w:rPr>
        <w:t>, a</w:t>
      </w:r>
      <w:r w:rsidR="001E1DCA">
        <w:rPr>
          <w:rFonts w:ascii="Arial" w:hAnsi="Arial" w:cs="Arial"/>
          <w:sz w:val="22"/>
          <w:szCs w:val="22"/>
        </w:rPr>
        <w:t xml:space="preserve"> </w:t>
      </w:r>
      <w:r w:rsidR="00624C3C">
        <w:rPr>
          <w:rFonts w:ascii="Arial" w:hAnsi="Arial" w:cs="Arial"/>
          <w:sz w:val="22"/>
          <w:szCs w:val="22"/>
        </w:rPr>
        <w:t xml:space="preserve">Općina </w:t>
      </w:r>
      <w:r w:rsidR="00624C3C" w:rsidRPr="002655D3">
        <w:rPr>
          <w:rFonts w:ascii="Arial" w:hAnsi="Arial" w:cs="Arial"/>
          <w:i/>
          <w:sz w:val="22"/>
          <w:szCs w:val="22"/>
        </w:rPr>
        <w:t>Velika</w:t>
      </w:r>
      <w:r w:rsidR="00624C3C">
        <w:rPr>
          <w:rFonts w:ascii="Arial" w:hAnsi="Arial" w:cs="Arial"/>
          <w:sz w:val="22"/>
          <w:szCs w:val="22"/>
        </w:rPr>
        <w:t xml:space="preserve"> kao općina s najvišom razinom objavljenih </w:t>
      </w:r>
      <w:r w:rsidR="001E1DCA">
        <w:rPr>
          <w:rFonts w:ascii="Arial" w:hAnsi="Arial" w:cs="Arial"/>
          <w:sz w:val="22"/>
          <w:szCs w:val="22"/>
        </w:rPr>
        <w:t>informacija</w:t>
      </w:r>
      <w:r w:rsidR="002655D3">
        <w:rPr>
          <w:rFonts w:ascii="Arial" w:hAnsi="Arial" w:cs="Arial"/>
          <w:sz w:val="22"/>
          <w:szCs w:val="22"/>
        </w:rPr>
        <w:t xml:space="preserve">, </w:t>
      </w:r>
      <w:r w:rsidR="00624C3C">
        <w:rPr>
          <w:rFonts w:ascii="Arial" w:hAnsi="Arial" w:cs="Arial"/>
          <w:sz w:val="22"/>
          <w:szCs w:val="22"/>
        </w:rPr>
        <w:t>ne objavljuje informacije iz točke 5.</w:t>
      </w:r>
      <w:r w:rsidR="00B12E86">
        <w:rPr>
          <w:rFonts w:ascii="Arial" w:hAnsi="Arial" w:cs="Arial"/>
          <w:sz w:val="22"/>
          <w:szCs w:val="22"/>
        </w:rPr>
        <w:t xml:space="preserve"> (registri i baze podataka)</w:t>
      </w:r>
      <w:r w:rsidR="00624C3C">
        <w:rPr>
          <w:rFonts w:ascii="Arial" w:hAnsi="Arial" w:cs="Arial"/>
          <w:sz w:val="22"/>
          <w:szCs w:val="22"/>
        </w:rPr>
        <w:t xml:space="preserve"> i točke 13.</w:t>
      </w:r>
      <w:r w:rsidR="00B12E86">
        <w:rPr>
          <w:rFonts w:ascii="Arial" w:hAnsi="Arial" w:cs="Arial"/>
          <w:sz w:val="22"/>
          <w:szCs w:val="22"/>
        </w:rPr>
        <w:t xml:space="preserve"> (pravo na pristup informacijama)</w:t>
      </w:r>
      <w:r w:rsidR="00EE434C">
        <w:rPr>
          <w:rFonts w:ascii="Arial" w:hAnsi="Arial" w:cs="Arial"/>
          <w:sz w:val="22"/>
          <w:szCs w:val="22"/>
        </w:rPr>
        <w:t>.</w:t>
      </w:r>
      <w:r w:rsidR="00624C3C">
        <w:rPr>
          <w:rFonts w:ascii="Arial" w:hAnsi="Arial" w:cs="Arial"/>
          <w:sz w:val="22"/>
          <w:szCs w:val="22"/>
        </w:rPr>
        <w:t xml:space="preserve"> </w:t>
      </w:r>
    </w:p>
    <w:p w:rsidR="001E1DCA" w:rsidRDefault="00B905F6" w:rsidP="00F418C9">
      <w:pPr>
        <w:pStyle w:val="Tekstfusnote"/>
        <w:spacing w:after="120" w:line="276" w:lineRule="auto"/>
        <w:jc w:val="both"/>
        <w:rPr>
          <w:rFonts w:ascii="Arial" w:hAnsi="Arial" w:cs="Arial"/>
          <w:sz w:val="22"/>
          <w:szCs w:val="22"/>
        </w:rPr>
      </w:pPr>
      <w:r>
        <w:rPr>
          <w:rFonts w:ascii="Arial" w:hAnsi="Arial" w:cs="Arial"/>
          <w:sz w:val="22"/>
          <w:szCs w:val="22"/>
        </w:rPr>
        <w:t>S druge strane, potrebno je</w:t>
      </w:r>
      <w:r w:rsidR="002655D3">
        <w:rPr>
          <w:rFonts w:ascii="Arial" w:hAnsi="Arial" w:cs="Arial"/>
          <w:sz w:val="22"/>
          <w:szCs w:val="22"/>
        </w:rPr>
        <w:t xml:space="preserve"> </w:t>
      </w:r>
      <w:r w:rsidR="00C46E72">
        <w:rPr>
          <w:rFonts w:ascii="Arial" w:hAnsi="Arial" w:cs="Arial"/>
          <w:sz w:val="22"/>
          <w:szCs w:val="22"/>
        </w:rPr>
        <w:t>izdvojit</w:t>
      </w:r>
      <w:r w:rsidR="002655D3">
        <w:rPr>
          <w:rFonts w:ascii="Arial" w:hAnsi="Arial" w:cs="Arial"/>
          <w:sz w:val="22"/>
          <w:szCs w:val="22"/>
        </w:rPr>
        <w:t xml:space="preserve">i </w:t>
      </w:r>
      <w:r w:rsidR="001E1DCA">
        <w:rPr>
          <w:rFonts w:ascii="Arial" w:hAnsi="Arial" w:cs="Arial"/>
          <w:sz w:val="22"/>
          <w:szCs w:val="22"/>
        </w:rPr>
        <w:t>jedinice</w:t>
      </w:r>
      <w:r w:rsidR="002655D3">
        <w:rPr>
          <w:rFonts w:ascii="Arial" w:hAnsi="Arial" w:cs="Arial"/>
          <w:sz w:val="22"/>
          <w:szCs w:val="22"/>
        </w:rPr>
        <w:t xml:space="preserve"> lokalne samouprave </w:t>
      </w:r>
      <w:r w:rsidR="00C46E72">
        <w:rPr>
          <w:rFonts w:ascii="Arial" w:hAnsi="Arial" w:cs="Arial"/>
          <w:sz w:val="22"/>
          <w:szCs w:val="22"/>
        </w:rPr>
        <w:t>na čijim je službenim internetskim stranicama identificirana najniža razina objave propisanih informacija</w:t>
      </w:r>
      <w:r w:rsidR="001E1DCA">
        <w:rPr>
          <w:rFonts w:ascii="Arial" w:hAnsi="Arial" w:cs="Arial"/>
          <w:sz w:val="22"/>
          <w:szCs w:val="22"/>
        </w:rPr>
        <w:t xml:space="preserve">: </w:t>
      </w:r>
      <w:r w:rsidR="002655D3">
        <w:rPr>
          <w:rFonts w:ascii="Arial" w:hAnsi="Arial" w:cs="Arial"/>
          <w:sz w:val="22"/>
          <w:szCs w:val="22"/>
        </w:rPr>
        <w:t xml:space="preserve">Grad </w:t>
      </w:r>
      <w:r w:rsidR="002655D3" w:rsidRPr="002655D3">
        <w:rPr>
          <w:rFonts w:ascii="Arial" w:hAnsi="Arial" w:cs="Arial"/>
          <w:i/>
          <w:sz w:val="22"/>
          <w:szCs w:val="22"/>
        </w:rPr>
        <w:t>Pleternica</w:t>
      </w:r>
      <w:r w:rsidR="001E1DCA">
        <w:rPr>
          <w:rFonts w:ascii="Arial" w:hAnsi="Arial" w:cs="Arial"/>
          <w:sz w:val="22"/>
          <w:szCs w:val="22"/>
        </w:rPr>
        <w:t xml:space="preserve"> te</w:t>
      </w:r>
      <w:r w:rsidR="002655D3">
        <w:rPr>
          <w:rFonts w:ascii="Arial" w:hAnsi="Arial" w:cs="Arial"/>
          <w:sz w:val="22"/>
          <w:szCs w:val="22"/>
        </w:rPr>
        <w:t xml:space="preserve"> </w:t>
      </w:r>
      <w:r w:rsidR="001E1DCA">
        <w:rPr>
          <w:rFonts w:ascii="Arial" w:hAnsi="Arial" w:cs="Arial"/>
          <w:sz w:val="22"/>
          <w:szCs w:val="22"/>
        </w:rPr>
        <w:t>o</w:t>
      </w:r>
      <w:r w:rsidR="002655D3">
        <w:rPr>
          <w:rFonts w:ascii="Arial" w:hAnsi="Arial" w:cs="Arial"/>
          <w:sz w:val="22"/>
          <w:szCs w:val="22"/>
        </w:rPr>
        <w:t>pćin</w:t>
      </w:r>
      <w:r w:rsidR="001E1DCA">
        <w:rPr>
          <w:rFonts w:ascii="Arial" w:hAnsi="Arial" w:cs="Arial"/>
          <w:sz w:val="22"/>
          <w:szCs w:val="22"/>
        </w:rPr>
        <w:t>e</w:t>
      </w:r>
      <w:r w:rsidR="002655D3">
        <w:rPr>
          <w:rFonts w:ascii="Arial" w:hAnsi="Arial" w:cs="Arial"/>
          <w:sz w:val="22"/>
          <w:szCs w:val="22"/>
        </w:rPr>
        <w:t xml:space="preserve"> </w:t>
      </w:r>
      <w:r w:rsidR="002655D3" w:rsidRPr="002655D3">
        <w:rPr>
          <w:rFonts w:ascii="Arial" w:hAnsi="Arial" w:cs="Arial"/>
          <w:i/>
          <w:sz w:val="22"/>
          <w:szCs w:val="22"/>
        </w:rPr>
        <w:t>Jakšić</w:t>
      </w:r>
      <w:r w:rsidR="001E1DCA">
        <w:rPr>
          <w:rFonts w:ascii="Arial" w:hAnsi="Arial" w:cs="Arial"/>
          <w:i/>
          <w:sz w:val="22"/>
          <w:szCs w:val="22"/>
        </w:rPr>
        <w:t xml:space="preserve"> </w:t>
      </w:r>
      <w:r w:rsidR="001E1DCA" w:rsidRPr="001E1DCA">
        <w:rPr>
          <w:rFonts w:ascii="Arial" w:hAnsi="Arial" w:cs="Arial"/>
          <w:sz w:val="22"/>
          <w:szCs w:val="22"/>
        </w:rPr>
        <w:t xml:space="preserve">i </w:t>
      </w:r>
      <w:r w:rsidR="001E1DCA">
        <w:rPr>
          <w:rFonts w:ascii="Arial" w:hAnsi="Arial" w:cs="Arial"/>
          <w:i/>
          <w:sz w:val="22"/>
          <w:szCs w:val="22"/>
        </w:rPr>
        <w:t>Kaptol</w:t>
      </w:r>
      <w:r w:rsidR="00F507FB">
        <w:rPr>
          <w:rFonts w:ascii="Arial" w:hAnsi="Arial" w:cs="Arial"/>
          <w:i/>
          <w:sz w:val="22"/>
          <w:szCs w:val="22"/>
        </w:rPr>
        <w:t>,</w:t>
      </w:r>
      <w:r w:rsidR="001E1DCA">
        <w:rPr>
          <w:rFonts w:ascii="Arial" w:hAnsi="Arial" w:cs="Arial"/>
          <w:sz w:val="22"/>
          <w:szCs w:val="22"/>
        </w:rPr>
        <w:t xml:space="preserve"> koje</w:t>
      </w:r>
      <w:r w:rsidR="00BC72C4">
        <w:rPr>
          <w:rFonts w:ascii="Arial" w:hAnsi="Arial" w:cs="Arial"/>
          <w:sz w:val="22"/>
          <w:szCs w:val="22"/>
        </w:rPr>
        <w:t xml:space="preserve"> objavljuju podatke iz otprilike polovice </w:t>
      </w:r>
      <w:r w:rsidR="001E1DCA">
        <w:rPr>
          <w:rFonts w:ascii="Arial" w:hAnsi="Arial" w:cs="Arial"/>
          <w:sz w:val="22"/>
          <w:szCs w:val="22"/>
        </w:rPr>
        <w:t>točaka članka 10.</w:t>
      </w:r>
      <w:r w:rsidR="002655D3">
        <w:rPr>
          <w:rFonts w:ascii="Arial" w:hAnsi="Arial" w:cs="Arial"/>
          <w:sz w:val="22"/>
          <w:szCs w:val="22"/>
        </w:rPr>
        <w:t xml:space="preserve"> </w:t>
      </w:r>
      <w:r w:rsidR="00EE434C">
        <w:rPr>
          <w:rFonts w:ascii="Arial" w:hAnsi="Arial" w:cs="Arial"/>
          <w:sz w:val="22"/>
          <w:szCs w:val="22"/>
        </w:rPr>
        <w:t>ZPPI.</w:t>
      </w:r>
    </w:p>
    <w:p w:rsidR="00F418C9" w:rsidRPr="004F6DF3" w:rsidRDefault="00F418C9" w:rsidP="00F418C9">
      <w:pPr>
        <w:pStyle w:val="Tekstfusnote"/>
        <w:spacing w:after="120" w:line="276" w:lineRule="auto"/>
        <w:jc w:val="both"/>
        <w:rPr>
          <w:rFonts w:ascii="Arial" w:hAnsi="Arial" w:cs="Arial"/>
          <w:color w:val="FF0000"/>
          <w:sz w:val="22"/>
          <w:szCs w:val="22"/>
        </w:rPr>
      </w:pPr>
      <w:r>
        <w:rPr>
          <w:rFonts w:ascii="Arial" w:hAnsi="Arial" w:cs="Arial"/>
          <w:sz w:val="22"/>
          <w:szCs w:val="22"/>
        </w:rPr>
        <w:t>Što se tiče pravnih osoba, najviše informacija objavljuju</w:t>
      </w:r>
      <w:r w:rsidR="00524887">
        <w:rPr>
          <w:rFonts w:ascii="Arial" w:hAnsi="Arial" w:cs="Arial"/>
          <w:sz w:val="22"/>
          <w:szCs w:val="22"/>
        </w:rPr>
        <w:t xml:space="preserve"> </w:t>
      </w:r>
      <w:r w:rsidR="00524887" w:rsidRPr="00630FAF">
        <w:rPr>
          <w:rFonts w:ascii="Arial" w:hAnsi="Arial" w:cs="Arial"/>
          <w:i/>
          <w:sz w:val="22"/>
          <w:szCs w:val="22"/>
        </w:rPr>
        <w:t>Zavod za prostorno uređ</w:t>
      </w:r>
      <w:r w:rsidR="001E1DCA" w:rsidRPr="00630FAF">
        <w:rPr>
          <w:rFonts w:ascii="Arial" w:hAnsi="Arial" w:cs="Arial"/>
          <w:i/>
          <w:sz w:val="22"/>
          <w:szCs w:val="22"/>
        </w:rPr>
        <w:t>enje Požeško-slavonske županije</w:t>
      </w:r>
      <w:r w:rsidR="00524887">
        <w:rPr>
          <w:rFonts w:ascii="Arial" w:hAnsi="Arial" w:cs="Arial"/>
          <w:sz w:val="22"/>
          <w:szCs w:val="22"/>
        </w:rPr>
        <w:t xml:space="preserve"> i</w:t>
      </w:r>
      <w:r>
        <w:rPr>
          <w:rFonts w:ascii="Arial" w:hAnsi="Arial" w:cs="Arial"/>
          <w:sz w:val="22"/>
          <w:szCs w:val="22"/>
        </w:rPr>
        <w:t xml:space="preserve"> </w:t>
      </w:r>
      <w:r w:rsidRPr="00630FAF">
        <w:rPr>
          <w:rFonts w:ascii="Arial" w:hAnsi="Arial" w:cs="Arial"/>
          <w:i/>
          <w:sz w:val="22"/>
          <w:szCs w:val="22"/>
        </w:rPr>
        <w:t xml:space="preserve">Županijska uprava za ceste </w:t>
      </w:r>
      <w:r w:rsidR="00B12E86" w:rsidRPr="00630FAF">
        <w:rPr>
          <w:rFonts w:ascii="Arial" w:hAnsi="Arial" w:cs="Arial"/>
          <w:i/>
          <w:sz w:val="22"/>
          <w:szCs w:val="22"/>
        </w:rPr>
        <w:t>Požeško-slavonske županije</w:t>
      </w:r>
      <w:r w:rsidR="001E1DCA">
        <w:rPr>
          <w:rFonts w:ascii="Arial" w:hAnsi="Arial" w:cs="Arial"/>
          <w:sz w:val="22"/>
          <w:szCs w:val="22"/>
        </w:rPr>
        <w:t>, dok o</w:t>
      </w:r>
      <w:r w:rsidR="00524887">
        <w:rPr>
          <w:rFonts w:ascii="Arial" w:hAnsi="Arial" w:cs="Arial"/>
          <w:sz w:val="22"/>
          <w:szCs w:val="22"/>
        </w:rPr>
        <w:t>stale pravne</w:t>
      </w:r>
      <w:r w:rsidR="00F507FB">
        <w:rPr>
          <w:rFonts w:ascii="Arial" w:hAnsi="Arial" w:cs="Arial"/>
          <w:sz w:val="22"/>
          <w:szCs w:val="22"/>
        </w:rPr>
        <w:t xml:space="preserve"> osobe</w:t>
      </w:r>
      <w:r w:rsidR="00524887">
        <w:rPr>
          <w:rFonts w:ascii="Arial" w:hAnsi="Arial" w:cs="Arial"/>
          <w:sz w:val="22"/>
          <w:szCs w:val="22"/>
        </w:rPr>
        <w:t xml:space="preserve"> objavljuju </w:t>
      </w:r>
      <w:r w:rsidR="00C46E72">
        <w:rPr>
          <w:rFonts w:ascii="Arial" w:hAnsi="Arial" w:cs="Arial"/>
          <w:sz w:val="22"/>
          <w:szCs w:val="22"/>
        </w:rPr>
        <w:t>zamjetno</w:t>
      </w:r>
      <w:r w:rsidR="001E1DCA">
        <w:rPr>
          <w:rFonts w:ascii="Arial" w:hAnsi="Arial" w:cs="Arial"/>
          <w:sz w:val="22"/>
          <w:szCs w:val="22"/>
        </w:rPr>
        <w:t xml:space="preserve"> manji broj podataka</w:t>
      </w:r>
      <w:r w:rsidR="00382844">
        <w:rPr>
          <w:rFonts w:ascii="Arial" w:hAnsi="Arial" w:cs="Arial"/>
          <w:sz w:val="22"/>
          <w:szCs w:val="22"/>
        </w:rPr>
        <w:t>, poput Poduzetničkog centra Pleternica d.o.o.</w:t>
      </w:r>
    </w:p>
    <w:p w:rsidR="00952F09" w:rsidRDefault="00952F09" w:rsidP="00F418C9">
      <w:pPr>
        <w:pStyle w:val="Tekstfusnote"/>
        <w:spacing w:after="120" w:line="276" w:lineRule="auto"/>
        <w:jc w:val="both"/>
        <w:rPr>
          <w:rFonts w:ascii="Arial" w:hAnsi="Arial" w:cs="Arial"/>
          <w:i/>
          <w:sz w:val="22"/>
          <w:szCs w:val="22"/>
        </w:rPr>
      </w:pPr>
    </w:p>
    <w:p w:rsidR="00F418C9" w:rsidRDefault="005B2ACA" w:rsidP="00F418C9">
      <w:pPr>
        <w:pStyle w:val="Tekstfusnote"/>
        <w:spacing w:after="120" w:line="276" w:lineRule="auto"/>
        <w:jc w:val="both"/>
        <w:rPr>
          <w:rFonts w:ascii="Arial" w:hAnsi="Arial" w:cs="Arial"/>
          <w:i/>
          <w:sz w:val="22"/>
          <w:szCs w:val="22"/>
        </w:rPr>
      </w:pPr>
      <w:r>
        <w:rPr>
          <w:rFonts w:ascii="Arial" w:hAnsi="Arial" w:cs="Arial"/>
          <w:i/>
          <w:sz w:val="22"/>
          <w:szCs w:val="22"/>
        </w:rPr>
        <w:t>Tablica 7</w:t>
      </w:r>
      <w:r w:rsidR="00F418C9" w:rsidRPr="00371669">
        <w:rPr>
          <w:rFonts w:ascii="Arial" w:hAnsi="Arial" w:cs="Arial"/>
          <w:i/>
          <w:sz w:val="22"/>
          <w:szCs w:val="22"/>
        </w:rPr>
        <w:t xml:space="preserve">. Ukupni rezultati </w:t>
      </w:r>
      <w:r w:rsidR="00F418C9">
        <w:rPr>
          <w:rFonts w:ascii="Arial" w:hAnsi="Arial" w:cs="Arial"/>
          <w:i/>
          <w:sz w:val="22"/>
          <w:szCs w:val="22"/>
        </w:rPr>
        <w:t>praćenja proaktivne objave prema kategorijama transparentnosti</w:t>
      </w:r>
    </w:p>
    <w:p w:rsidR="00F418C9" w:rsidRDefault="00F418C9" w:rsidP="00F418C9">
      <w:pPr>
        <w:pStyle w:val="Tekstfusnote"/>
        <w:spacing w:after="120" w:line="276" w:lineRule="auto"/>
        <w:jc w:val="both"/>
        <w:rPr>
          <w:rFonts w:ascii="Arial" w:hAnsi="Arial" w:cs="Arial"/>
          <w:i/>
          <w:sz w:val="22"/>
          <w:szCs w:val="22"/>
        </w:rPr>
      </w:pPr>
    </w:p>
    <w:tbl>
      <w:tblPr>
        <w:tblStyle w:val="Reetkatablice"/>
        <w:tblW w:w="10454" w:type="dxa"/>
        <w:jc w:val="center"/>
        <w:tblLook w:val="04A0" w:firstRow="1" w:lastRow="0" w:firstColumn="1" w:lastColumn="0" w:noHBand="0" w:noVBand="1"/>
      </w:tblPr>
      <w:tblGrid>
        <w:gridCol w:w="1361"/>
        <w:gridCol w:w="885"/>
        <w:gridCol w:w="630"/>
        <w:gridCol w:w="768"/>
        <w:gridCol w:w="617"/>
        <w:gridCol w:w="617"/>
        <w:gridCol w:w="617"/>
        <w:gridCol w:w="617"/>
        <w:gridCol w:w="761"/>
        <w:gridCol w:w="761"/>
        <w:gridCol w:w="761"/>
        <w:gridCol w:w="617"/>
        <w:gridCol w:w="617"/>
        <w:gridCol w:w="617"/>
        <w:gridCol w:w="728"/>
      </w:tblGrid>
      <w:tr w:rsidR="00F418C9" w:rsidRPr="00371669" w:rsidTr="002360F7">
        <w:trPr>
          <w:jc w:val="center"/>
        </w:trPr>
        <w:tc>
          <w:tcPr>
            <w:tcW w:w="1188" w:type="dxa"/>
            <w:tcBorders>
              <w:top w:val="nil"/>
              <w:left w:val="nil"/>
              <w:bottom w:val="single" w:sz="18" w:space="0" w:color="auto"/>
              <w:right w:val="single" w:sz="18" w:space="0" w:color="auto"/>
            </w:tcBorders>
            <w:vAlign w:val="center"/>
          </w:tcPr>
          <w:p w:rsidR="00F418C9" w:rsidRPr="00371669" w:rsidRDefault="00F418C9" w:rsidP="002360F7">
            <w:pPr>
              <w:pStyle w:val="Tekstfusnote"/>
              <w:spacing w:after="120" w:line="276" w:lineRule="auto"/>
              <w:jc w:val="center"/>
              <w:rPr>
                <w:rFonts w:ascii="Arial" w:hAnsi="Arial" w:cs="Arial"/>
                <w:i/>
              </w:rPr>
            </w:pPr>
          </w:p>
        </w:tc>
        <w:tc>
          <w:tcPr>
            <w:tcW w:w="2278" w:type="dxa"/>
            <w:gridSpan w:val="3"/>
            <w:tcBorders>
              <w:top w:val="single" w:sz="18" w:space="0" w:color="auto"/>
              <w:left w:val="single" w:sz="18" w:space="0" w:color="auto"/>
              <w:bottom w:val="single" w:sz="18" w:space="0" w:color="auto"/>
              <w:right w:val="single" w:sz="18" w:space="0" w:color="auto"/>
            </w:tcBorders>
            <w:shd w:val="clear" w:color="auto" w:fill="DCEAEF" w:themeFill="accent3" w:themeFillTint="66"/>
            <w:vAlign w:val="center"/>
          </w:tcPr>
          <w:p w:rsidR="00F418C9" w:rsidRPr="00371669" w:rsidRDefault="00F418C9" w:rsidP="002360F7">
            <w:pPr>
              <w:jc w:val="center"/>
              <w:rPr>
                <w:rFonts w:ascii="Arial" w:eastAsia="Times New Roman" w:hAnsi="Arial" w:cs="Arial"/>
                <w:b/>
                <w:bCs/>
                <w:sz w:val="20"/>
                <w:szCs w:val="20"/>
              </w:rPr>
            </w:pPr>
            <w:r w:rsidRPr="00371669">
              <w:rPr>
                <w:rFonts w:ascii="Arial" w:eastAsia="Times New Roman" w:hAnsi="Arial" w:cs="Arial"/>
                <w:b/>
                <w:bCs/>
                <w:sz w:val="20"/>
                <w:szCs w:val="20"/>
              </w:rPr>
              <w:t>TRANSPARENTNOST U DONOŠENJU ODLUKA</w:t>
            </w:r>
          </w:p>
        </w:tc>
        <w:tc>
          <w:tcPr>
            <w:tcW w:w="0" w:type="auto"/>
            <w:gridSpan w:val="4"/>
            <w:tcBorders>
              <w:top w:val="single" w:sz="18" w:space="0" w:color="auto"/>
              <w:left w:val="single" w:sz="18" w:space="0" w:color="auto"/>
              <w:bottom w:val="single" w:sz="18" w:space="0" w:color="auto"/>
              <w:right w:val="single" w:sz="18" w:space="0" w:color="auto"/>
            </w:tcBorders>
            <w:shd w:val="clear" w:color="auto" w:fill="C6DAC8" w:themeFill="accent1" w:themeFillTint="66"/>
            <w:vAlign w:val="center"/>
          </w:tcPr>
          <w:p w:rsidR="00F418C9" w:rsidRPr="00371669" w:rsidRDefault="00F418C9" w:rsidP="002360F7">
            <w:pPr>
              <w:jc w:val="center"/>
              <w:rPr>
                <w:rFonts w:ascii="Arial" w:eastAsia="Times New Roman" w:hAnsi="Arial" w:cs="Arial"/>
                <w:b/>
                <w:bCs/>
                <w:sz w:val="20"/>
                <w:szCs w:val="20"/>
              </w:rPr>
            </w:pPr>
            <w:r w:rsidRPr="00371669">
              <w:rPr>
                <w:rFonts w:ascii="Arial" w:eastAsia="Times New Roman" w:hAnsi="Arial" w:cs="Arial"/>
                <w:b/>
                <w:bCs/>
                <w:sz w:val="20"/>
                <w:szCs w:val="20"/>
              </w:rPr>
              <w:t>TRANSPARENTNOST OKVIRA RADA I PLANIRANJA</w:t>
            </w:r>
          </w:p>
        </w:tc>
        <w:tc>
          <w:tcPr>
            <w:tcW w:w="0" w:type="auto"/>
            <w:gridSpan w:val="3"/>
            <w:tcBorders>
              <w:top w:val="single" w:sz="18" w:space="0" w:color="auto"/>
              <w:left w:val="single" w:sz="18" w:space="0" w:color="auto"/>
              <w:bottom w:val="single" w:sz="18" w:space="0" w:color="auto"/>
              <w:right w:val="single" w:sz="18" w:space="0" w:color="auto"/>
            </w:tcBorders>
            <w:shd w:val="clear" w:color="auto" w:fill="FFC1B3"/>
            <w:vAlign w:val="center"/>
          </w:tcPr>
          <w:p w:rsidR="00F418C9" w:rsidRPr="00371669" w:rsidRDefault="00F418C9" w:rsidP="002360F7">
            <w:pPr>
              <w:jc w:val="center"/>
              <w:rPr>
                <w:rFonts w:ascii="Arial" w:eastAsia="Times New Roman" w:hAnsi="Arial" w:cs="Arial"/>
                <w:b/>
                <w:bCs/>
                <w:sz w:val="20"/>
                <w:szCs w:val="20"/>
              </w:rPr>
            </w:pPr>
            <w:r w:rsidRPr="00371669">
              <w:rPr>
                <w:rFonts w:ascii="Arial" w:eastAsia="Times New Roman" w:hAnsi="Arial" w:cs="Arial"/>
                <w:b/>
                <w:bCs/>
                <w:sz w:val="20"/>
                <w:szCs w:val="20"/>
              </w:rPr>
              <w:t>FINANCIJSKA TRANSPARENTNOST</w:t>
            </w:r>
          </w:p>
        </w:tc>
        <w:tc>
          <w:tcPr>
            <w:tcW w:w="0" w:type="auto"/>
            <w:gridSpan w:val="4"/>
            <w:tcBorders>
              <w:top w:val="single" w:sz="18" w:space="0" w:color="auto"/>
              <w:left w:val="single" w:sz="18" w:space="0" w:color="auto"/>
              <w:bottom w:val="single" w:sz="18" w:space="0" w:color="auto"/>
              <w:right w:val="single" w:sz="18" w:space="0" w:color="auto"/>
            </w:tcBorders>
            <w:shd w:val="clear" w:color="auto" w:fill="FFFF99"/>
            <w:vAlign w:val="center"/>
          </w:tcPr>
          <w:p w:rsidR="00F418C9" w:rsidRPr="00371669" w:rsidRDefault="00F418C9" w:rsidP="002360F7">
            <w:pPr>
              <w:jc w:val="center"/>
              <w:rPr>
                <w:rFonts w:ascii="Arial" w:eastAsia="Times New Roman" w:hAnsi="Arial" w:cs="Arial"/>
                <w:b/>
                <w:bCs/>
                <w:sz w:val="20"/>
                <w:szCs w:val="20"/>
              </w:rPr>
            </w:pPr>
            <w:r w:rsidRPr="00371669">
              <w:rPr>
                <w:rFonts w:ascii="Arial" w:eastAsia="Times New Roman" w:hAnsi="Arial" w:cs="Arial"/>
                <w:b/>
                <w:bCs/>
                <w:sz w:val="20"/>
                <w:szCs w:val="20"/>
              </w:rPr>
              <w:t>TRANSPARENTNOST U PRUŽANJU USLUGA I KOMUNIKACIJI S KORISNICIMA</w:t>
            </w:r>
          </w:p>
        </w:tc>
      </w:tr>
      <w:tr w:rsidR="002360F7" w:rsidRPr="00371669" w:rsidTr="002360F7">
        <w:trPr>
          <w:trHeight w:val="746"/>
          <w:jc w:val="center"/>
        </w:trPr>
        <w:tc>
          <w:tcPr>
            <w:tcW w:w="1188" w:type="dxa"/>
            <w:tcBorders>
              <w:top w:val="single" w:sz="18" w:space="0" w:color="auto"/>
              <w:left w:val="single" w:sz="18" w:space="0" w:color="auto"/>
              <w:bottom w:val="single" w:sz="18" w:space="0" w:color="auto"/>
              <w:right w:val="single" w:sz="18" w:space="0" w:color="auto"/>
            </w:tcBorders>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točke čl.10. ZPPI</w:t>
            </w:r>
          </w:p>
        </w:tc>
        <w:tc>
          <w:tcPr>
            <w:tcW w:w="806" w:type="dxa"/>
            <w:tcBorders>
              <w:top w:val="single" w:sz="18" w:space="0" w:color="auto"/>
              <w:left w:val="single" w:sz="18" w:space="0" w:color="auto"/>
              <w:bottom w:val="single" w:sz="18" w:space="0" w:color="auto"/>
            </w:tcBorders>
            <w:shd w:val="clear" w:color="auto" w:fill="EDF4F7" w:themeFill="accent3" w:themeFillTint="33"/>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2.</w:t>
            </w:r>
          </w:p>
        </w:tc>
        <w:tc>
          <w:tcPr>
            <w:tcW w:w="0" w:type="auto"/>
            <w:tcBorders>
              <w:top w:val="single" w:sz="18" w:space="0" w:color="auto"/>
              <w:bottom w:val="single" w:sz="18" w:space="0" w:color="auto"/>
            </w:tcBorders>
            <w:shd w:val="clear" w:color="auto" w:fill="EDF4F7" w:themeFill="accent3" w:themeFillTint="33"/>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3.</w:t>
            </w:r>
          </w:p>
        </w:tc>
        <w:tc>
          <w:tcPr>
            <w:tcW w:w="0" w:type="auto"/>
            <w:tcBorders>
              <w:top w:val="single" w:sz="18" w:space="0" w:color="auto"/>
              <w:bottom w:val="single" w:sz="18" w:space="0" w:color="auto"/>
              <w:right w:val="single" w:sz="18" w:space="0" w:color="auto"/>
            </w:tcBorders>
            <w:shd w:val="clear" w:color="auto" w:fill="EDF4F7" w:themeFill="accent3" w:themeFillTint="33"/>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12.</w:t>
            </w:r>
          </w:p>
        </w:tc>
        <w:tc>
          <w:tcPr>
            <w:tcW w:w="0" w:type="auto"/>
            <w:tcBorders>
              <w:top w:val="single" w:sz="18" w:space="0" w:color="auto"/>
              <w:left w:val="single" w:sz="18" w:space="0" w:color="auto"/>
              <w:bottom w:val="single" w:sz="18" w:space="0" w:color="auto"/>
            </w:tcBorders>
            <w:shd w:val="clear" w:color="auto" w:fill="E2ECE3" w:themeFill="accent1" w:themeFillTint="33"/>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1.</w:t>
            </w:r>
          </w:p>
        </w:tc>
        <w:tc>
          <w:tcPr>
            <w:tcW w:w="0" w:type="auto"/>
            <w:tcBorders>
              <w:top w:val="single" w:sz="18" w:space="0" w:color="auto"/>
              <w:bottom w:val="single" w:sz="18" w:space="0" w:color="auto"/>
            </w:tcBorders>
            <w:shd w:val="clear" w:color="auto" w:fill="E2ECE3" w:themeFill="accent1" w:themeFillTint="33"/>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4.</w:t>
            </w:r>
          </w:p>
        </w:tc>
        <w:tc>
          <w:tcPr>
            <w:tcW w:w="0" w:type="auto"/>
            <w:tcBorders>
              <w:top w:val="single" w:sz="18" w:space="0" w:color="auto"/>
              <w:bottom w:val="single" w:sz="18" w:space="0" w:color="auto"/>
            </w:tcBorders>
            <w:shd w:val="clear" w:color="auto" w:fill="E2ECE3" w:themeFill="accent1" w:themeFillTint="33"/>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10.</w:t>
            </w:r>
          </w:p>
        </w:tc>
        <w:tc>
          <w:tcPr>
            <w:tcW w:w="0" w:type="auto"/>
            <w:tcBorders>
              <w:top w:val="single" w:sz="18" w:space="0" w:color="auto"/>
              <w:bottom w:val="single" w:sz="18" w:space="0" w:color="auto"/>
              <w:right w:val="single" w:sz="18" w:space="0" w:color="auto"/>
            </w:tcBorders>
            <w:shd w:val="clear" w:color="auto" w:fill="E2ECE3" w:themeFill="accent1" w:themeFillTint="33"/>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11.</w:t>
            </w:r>
          </w:p>
        </w:tc>
        <w:tc>
          <w:tcPr>
            <w:tcW w:w="0" w:type="auto"/>
            <w:tcBorders>
              <w:top w:val="single" w:sz="18" w:space="0" w:color="auto"/>
              <w:left w:val="single" w:sz="18" w:space="0" w:color="auto"/>
              <w:bottom w:val="single" w:sz="18" w:space="0" w:color="auto"/>
            </w:tcBorders>
            <w:shd w:val="clear" w:color="auto" w:fill="FFC1B3"/>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7.</w:t>
            </w:r>
          </w:p>
        </w:tc>
        <w:tc>
          <w:tcPr>
            <w:tcW w:w="0" w:type="auto"/>
            <w:tcBorders>
              <w:top w:val="single" w:sz="18" w:space="0" w:color="auto"/>
              <w:bottom w:val="single" w:sz="18" w:space="0" w:color="auto"/>
            </w:tcBorders>
            <w:shd w:val="clear" w:color="auto" w:fill="FFC1B3"/>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8.</w:t>
            </w:r>
          </w:p>
        </w:tc>
        <w:tc>
          <w:tcPr>
            <w:tcW w:w="0" w:type="auto"/>
            <w:tcBorders>
              <w:top w:val="single" w:sz="18" w:space="0" w:color="auto"/>
              <w:bottom w:val="single" w:sz="18" w:space="0" w:color="auto"/>
              <w:right w:val="single" w:sz="18" w:space="0" w:color="auto"/>
            </w:tcBorders>
            <w:shd w:val="clear" w:color="auto" w:fill="FFC1B3"/>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9.</w:t>
            </w:r>
          </w:p>
        </w:tc>
        <w:tc>
          <w:tcPr>
            <w:tcW w:w="0" w:type="auto"/>
            <w:tcBorders>
              <w:top w:val="single" w:sz="18" w:space="0" w:color="auto"/>
              <w:left w:val="single" w:sz="18" w:space="0" w:color="auto"/>
              <w:bottom w:val="single" w:sz="18" w:space="0" w:color="auto"/>
            </w:tcBorders>
            <w:shd w:val="clear" w:color="auto" w:fill="FFFFCC"/>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5.</w:t>
            </w:r>
          </w:p>
        </w:tc>
        <w:tc>
          <w:tcPr>
            <w:tcW w:w="0" w:type="auto"/>
            <w:tcBorders>
              <w:top w:val="single" w:sz="18" w:space="0" w:color="auto"/>
              <w:bottom w:val="single" w:sz="18" w:space="0" w:color="auto"/>
            </w:tcBorders>
            <w:shd w:val="clear" w:color="auto" w:fill="FFFFCC"/>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6.</w:t>
            </w:r>
          </w:p>
        </w:tc>
        <w:tc>
          <w:tcPr>
            <w:tcW w:w="0" w:type="auto"/>
            <w:tcBorders>
              <w:top w:val="single" w:sz="18" w:space="0" w:color="auto"/>
              <w:bottom w:val="single" w:sz="18" w:space="0" w:color="auto"/>
            </w:tcBorders>
            <w:shd w:val="clear" w:color="auto" w:fill="FFFFCC"/>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13.</w:t>
            </w:r>
          </w:p>
        </w:tc>
        <w:tc>
          <w:tcPr>
            <w:tcW w:w="0" w:type="auto"/>
            <w:tcBorders>
              <w:top w:val="single" w:sz="18" w:space="0" w:color="auto"/>
              <w:bottom w:val="single" w:sz="18" w:space="0" w:color="auto"/>
              <w:right w:val="single" w:sz="18" w:space="0" w:color="auto"/>
            </w:tcBorders>
            <w:shd w:val="clear" w:color="auto" w:fill="FFFFCC"/>
            <w:vAlign w:val="center"/>
          </w:tcPr>
          <w:p w:rsidR="00F418C9" w:rsidRPr="00377AF3" w:rsidRDefault="00F418C9" w:rsidP="002360F7">
            <w:pPr>
              <w:pStyle w:val="Tekstfusnote"/>
              <w:spacing w:after="120" w:line="276" w:lineRule="auto"/>
              <w:jc w:val="center"/>
              <w:rPr>
                <w:rFonts w:ascii="Arial" w:hAnsi="Arial" w:cs="Arial"/>
                <w:b/>
              </w:rPr>
            </w:pPr>
            <w:r w:rsidRPr="00377AF3">
              <w:rPr>
                <w:rFonts w:ascii="Arial" w:hAnsi="Arial" w:cs="Arial"/>
                <w:b/>
              </w:rPr>
              <w:t>14.</w:t>
            </w:r>
          </w:p>
        </w:tc>
      </w:tr>
      <w:tr w:rsidR="00F418C9" w:rsidRPr="00371669" w:rsidTr="0088516A">
        <w:trPr>
          <w:trHeight w:val="698"/>
          <w:jc w:val="center"/>
        </w:trPr>
        <w:tc>
          <w:tcPr>
            <w:tcW w:w="1188" w:type="dxa"/>
            <w:tcBorders>
              <w:top w:val="single" w:sz="18" w:space="0" w:color="auto"/>
              <w:left w:val="single" w:sz="18" w:space="0" w:color="auto"/>
              <w:bottom w:val="single" w:sz="18" w:space="0" w:color="auto"/>
              <w:right w:val="single" w:sz="18" w:space="0" w:color="auto"/>
            </w:tcBorders>
            <w:vAlign w:val="center"/>
          </w:tcPr>
          <w:p w:rsidR="00F418C9" w:rsidRPr="00316373" w:rsidRDefault="00F418C9" w:rsidP="002360F7">
            <w:pPr>
              <w:pStyle w:val="Tekstfusnote"/>
              <w:spacing w:after="120" w:line="276" w:lineRule="auto"/>
              <w:jc w:val="center"/>
              <w:rPr>
                <w:rFonts w:ascii="Arial" w:hAnsi="Arial" w:cs="Arial"/>
                <w:b/>
              </w:rPr>
            </w:pPr>
            <w:r>
              <w:rPr>
                <w:rFonts w:ascii="Arial" w:hAnsi="Arial" w:cs="Arial"/>
                <w:b/>
              </w:rPr>
              <w:t>r</w:t>
            </w:r>
            <w:r w:rsidRPr="00316373">
              <w:rPr>
                <w:rFonts w:ascii="Arial" w:hAnsi="Arial" w:cs="Arial"/>
                <w:b/>
              </w:rPr>
              <w:t>ezultati</w:t>
            </w:r>
            <w:r>
              <w:rPr>
                <w:rFonts w:ascii="Arial" w:hAnsi="Arial" w:cs="Arial"/>
                <w:b/>
              </w:rPr>
              <w:t xml:space="preserve"> (postotak objave)</w:t>
            </w:r>
          </w:p>
        </w:tc>
        <w:tc>
          <w:tcPr>
            <w:tcW w:w="806" w:type="dxa"/>
            <w:tcBorders>
              <w:top w:val="single" w:sz="18" w:space="0" w:color="auto"/>
              <w:left w:val="single" w:sz="18" w:space="0" w:color="auto"/>
              <w:bottom w:val="single" w:sz="18" w:space="0" w:color="auto"/>
            </w:tcBorders>
            <w:vAlign w:val="center"/>
          </w:tcPr>
          <w:p w:rsidR="00F418C9" w:rsidRPr="00741236" w:rsidRDefault="004B0C51" w:rsidP="002360F7">
            <w:pPr>
              <w:pStyle w:val="Tekstfusnote"/>
              <w:spacing w:after="120" w:line="276" w:lineRule="auto"/>
              <w:jc w:val="center"/>
              <w:rPr>
                <w:rFonts w:ascii="Arial" w:hAnsi="Arial" w:cs="Arial"/>
              </w:rPr>
            </w:pPr>
            <w:r>
              <w:rPr>
                <w:rFonts w:ascii="Arial" w:hAnsi="Arial" w:cs="Arial"/>
              </w:rPr>
              <w:t>76</w:t>
            </w:r>
            <w:r w:rsidR="00F418C9" w:rsidRPr="00741236">
              <w:rPr>
                <w:rFonts w:ascii="Arial" w:hAnsi="Arial" w:cs="Arial"/>
              </w:rPr>
              <w:t>%</w:t>
            </w:r>
          </w:p>
        </w:tc>
        <w:tc>
          <w:tcPr>
            <w:tcW w:w="0" w:type="auto"/>
            <w:tcBorders>
              <w:top w:val="single" w:sz="18" w:space="0" w:color="auto"/>
              <w:bottom w:val="single" w:sz="18" w:space="0" w:color="auto"/>
            </w:tcBorders>
            <w:vAlign w:val="center"/>
          </w:tcPr>
          <w:p w:rsidR="00F418C9" w:rsidRPr="00741236" w:rsidRDefault="002360F7" w:rsidP="002360F7">
            <w:pPr>
              <w:pStyle w:val="Tekstfusnote"/>
              <w:spacing w:after="120" w:line="276" w:lineRule="auto"/>
              <w:jc w:val="center"/>
              <w:rPr>
                <w:rFonts w:ascii="Arial" w:hAnsi="Arial" w:cs="Arial"/>
              </w:rPr>
            </w:pPr>
            <w:r>
              <w:rPr>
                <w:rFonts w:ascii="Arial" w:hAnsi="Arial" w:cs="Arial"/>
              </w:rPr>
              <w:t>0</w:t>
            </w:r>
            <w:r w:rsidR="00F418C9" w:rsidRPr="00741236">
              <w:rPr>
                <w:rFonts w:ascii="Arial" w:hAnsi="Arial" w:cs="Arial"/>
              </w:rPr>
              <w:t>%</w:t>
            </w:r>
          </w:p>
        </w:tc>
        <w:tc>
          <w:tcPr>
            <w:tcW w:w="0" w:type="auto"/>
            <w:tcBorders>
              <w:top w:val="single" w:sz="18" w:space="0" w:color="auto"/>
              <w:bottom w:val="single" w:sz="18" w:space="0" w:color="auto"/>
              <w:right w:val="single" w:sz="18" w:space="0" w:color="auto"/>
            </w:tcBorders>
            <w:vAlign w:val="center"/>
          </w:tcPr>
          <w:p w:rsidR="00F418C9" w:rsidRPr="00741236" w:rsidRDefault="00312A1F" w:rsidP="002360F7">
            <w:pPr>
              <w:pStyle w:val="Tekstfusnote"/>
              <w:spacing w:after="120" w:line="276" w:lineRule="auto"/>
              <w:jc w:val="center"/>
              <w:rPr>
                <w:rFonts w:ascii="Arial" w:hAnsi="Arial" w:cs="Arial"/>
              </w:rPr>
            </w:pPr>
            <w:r>
              <w:rPr>
                <w:rFonts w:ascii="Arial" w:hAnsi="Arial" w:cs="Arial"/>
              </w:rPr>
              <w:t>36</w:t>
            </w:r>
            <w:r w:rsidR="00F418C9" w:rsidRPr="00741236">
              <w:rPr>
                <w:rFonts w:ascii="Arial" w:hAnsi="Arial" w:cs="Arial"/>
              </w:rPr>
              <w:t>%</w:t>
            </w:r>
          </w:p>
        </w:tc>
        <w:tc>
          <w:tcPr>
            <w:tcW w:w="0" w:type="auto"/>
            <w:tcBorders>
              <w:top w:val="single" w:sz="18" w:space="0" w:color="auto"/>
              <w:left w:val="single" w:sz="18" w:space="0" w:color="auto"/>
              <w:bottom w:val="single" w:sz="18" w:space="0" w:color="auto"/>
            </w:tcBorders>
            <w:vAlign w:val="center"/>
          </w:tcPr>
          <w:p w:rsidR="00F418C9" w:rsidRPr="00741236" w:rsidRDefault="002360F7" w:rsidP="002360F7">
            <w:pPr>
              <w:pStyle w:val="Tekstfusnote"/>
              <w:spacing w:after="120" w:line="276" w:lineRule="auto"/>
              <w:jc w:val="center"/>
              <w:rPr>
                <w:rFonts w:ascii="Arial" w:hAnsi="Arial" w:cs="Arial"/>
              </w:rPr>
            </w:pPr>
            <w:r>
              <w:rPr>
                <w:rFonts w:ascii="Arial" w:hAnsi="Arial" w:cs="Arial"/>
              </w:rPr>
              <w:t>18</w:t>
            </w:r>
            <w:r w:rsidR="00F418C9" w:rsidRPr="00741236">
              <w:rPr>
                <w:rFonts w:ascii="Arial" w:hAnsi="Arial" w:cs="Arial"/>
              </w:rPr>
              <w:t>%</w:t>
            </w:r>
          </w:p>
        </w:tc>
        <w:tc>
          <w:tcPr>
            <w:tcW w:w="0" w:type="auto"/>
            <w:tcBorders>
              <w:top w:val="single" w:sz="18" w:space="0" w:color="auto"/>
              <w:bottom w:val="single" w:sz="18" w:space="0" w:color="auto"/>
            </w:tcBorders>
            <w:vAlign w:val="center"/>
          </w:tcPr>
          <w:p w:rsidR="00F418C9" w:rsidRPr="00741236" w:rsidRDefault="002360F7" w:rsidP="002360F7">
            <w:pPr>
              <w:pStyle w:val="Tekstfusnote"/>
              <w:spacing w:after="120" w:line="276" w:lineRule="auto"/>
              <w:jc w:val="center"/>
              <w:rPr>
                <w:rFonts w:ascii="Arial" w:hAnsi="Arial" w:cs="Arial"/>
              </w:rPr>
            </w:pPr>
            <w:r>
              <w:rPr>
                <w:rFonts w:ascii="Arial" w:hAnsi="Arial" w:cs="Arial"/>
              </w:rPr>
              <w:t>88</w:t>
            </w:r>
            <w:r w:rsidR="00F418C9" w:rsidRPr="00741236">
              <w:rPr>
                <w:rFonts w:ascii="Arial" w:hAnsi="Arial" w:cs="Arial"/>
              </w:rPr>
              <w:t>%</w:t>
            </w:r>
          </w:p>
        </w:tc>
        <w:tc>
          <w:tcPr>
            <w:tcW w:w="0" w:type="auto"/>
            <w:tcBorders>
              <w:top w:val="single" w:sz="18" w:space="0" w:color="auto"/>
              <w:bottom w:val="single" w:sz="18" w:space="0" w:color="auto"/>
            </w:tcBorders>
            <w:vAlign w:val="center"/>
          </w:tcPr>
          <w:p w:rsidR="00F418C9" w:rsidRPr="00741236" w:rsidRDefault="002360F7" w:rsidP="002360F7">
            <w:pPr>
              <w:pStyle w:val="Tekstfusnote"/>
              <w:spacing w:after="120" w:line="276" w:lineRule="auto"/>
              <w:jc w:val="center"/>
              <w:rPr>
                <w:rFonts w:ascii="Arial" w:hAnsi="Arial" w:cs="Arial"/>
              </w:rPr>
            </w:pPr>
            <w:r>
              <w:rPr>
                <w:rFonts w:ascii="Arial" w:hAnsi="Arial" w:cs="Arial"/>
              </w:rPr>
              <w:t>71</w:t>
            </w:r>
            <w:r w:rsidR="00F418C9" w:rsidRPr="00741236">
              <w:rPr>
                <w:rFonts w:ascii="Arial" w:hAnsi="Arial" w:cs="Arial"/>
              </w:rPr>
              <w:t>%</w:t>
            </w:r>
          </w:p>
        </w:tc>
        <w:tc>
          <w:tcPr>
            <w:tcW w:w="0" w:type="auto"/>
            <w:tcBorders>
              <w:top w:val="single" w:sz="18" w:space="0" w:color="auto"/>
              <w:bottom w:val="single" w:sz="18" w:space="0" w:color="auto"/>
              <w:right w:val="single" w:sz="18" w:space="0" w:color="auto"/>
            </w:tcBorders>
            <w:vAlign w:val="center"/>
          </w:tcPr>
          <w:p w:rsidR="00F418C9" w:rsidRPr="00741236" w:rsidRDefault="00182CAD" w:rsidP="002360F7">
            <w:pPr>
              <w:pStyle w:val="Tekstfusnote"/>
              <w:spacing w:after="120" w:line="276" w:lineRule="auto"/>
              <w:jc w:val="center"/>
              <w:rPr>
                <w:rFonts w:ascii="Arial" w:hAnsi="Arial" w:cs="Arial"/>
              </w:rPr>
            </w:pPr>
            <w:r>
              <w:rPr>
                <w:rFonts w:ascii="Arial" w:hAnsi="Arial" w:cs="Arial"/>
              </w:rPr>
              <w:t>82</w:t>
            </w:r>
            <w:r w:rsidR="00F418C9" w:rsidRPr="00741236">
              <w:rPr>
                <w:rFonts w:ascii="Arial" w:hAnsi="Arial" w:cs="Arial"/>
              </w:rPr>
              <w:t>%</w:t>
            </w:r>
          </w:p>
        </w:tc>
        <w:tc>
          <w:tcPr>
            <w:tcW w:w="0" w:type="auto"/>
            <w:tcBorders>
              <w:top w:val="single" w:sz="18" w:space="0" w:color="auto"/>
              <w:left w:val="single" w:sz="18" w:space="0" w:color="auto"/>
              <w:bottom w:val="single" w:sz="18" w:space="0" w:color="auto"/>
            </w:tcBorders>
            <w:vAlign w:val="center"/>
          </w:tcPr>
          <w:p w:rsidR="00F418C9" w:rsidRPr="00741236" w:rsidRDefault="002360F7" w:rsidP="002360F7">
            <w:pPr>
              <w:pStyle w:val="Tekstfusnote"/>
              <w:spacing w:after="120" w:line="276" w:lineRule="auto"/>
              <w:jc w:val="center"/>
              <w:rPr>
                <w:rFonts w:ascii="Arial" w:hAnsi="Arial" w:cs="Arial"/>
              </w:rPr>
            </w:pPr>
            <w:r>
              <w:rPr>
                <w:rFonts w:ascii="Arial" w:hAnsi="Arial" w:cs="Arial"/>
              </w:rPr>
              <w:t>65</w:t>
            </w:r>
            <w:r w:rsidR="00F418C9" w:rsidRPr="00741236">
              <w:rPr>
                <w:rFonts w:ascii="Arial" w:hAnsi="Arial" w:cs="Arial"/>
              </w:rPr>
              <w:t>%</w:t>
            </w:r>
          </w:p>
        </w:tc>
        <w:tc>
          <w:tcPr>
            <w:tcW w:w="0" w:type="auto"/>
            <w:tcBorders>
              <w:top w:val="single" w:sz="18" w:space="0" w:color="auto"/>
              <w:bottom w:val="single" w:sz="18" w:space="0" w:color="auto"/>
            </w:tcBorders>
            <w:vAlign w:val="center"/>
          </w:tcPr>
          <w:p w:rsidR="00F418C9" w:rsidRPr="00741236" w:rsidRDefault="00690714" w:rsidP="002360F7">
            <w:pPr>
              <w:pStyle w:val="Tekstfusnote"/>
              <w:spacing w:after="120" w:line="276" w:lineRule="auto"/>
              <w:jc w:val="center"/>
              <w:rPr>
                <w:rFonts w:ascii="Arial" w:hAnsi="Arial" w:cs="Arial"/>
              </w:rPr>
            </w:pPr>
            <w:r>
              <w:rPr>
                <w:rFonts w:ascii="Arial" w:hAnsi="Arial" w:cs="Arial"/>
              </w:rPr>
              <w:t>47</w:t>
            </w:r>
            <w:r w:rsidR="00F418C9" w:rsidRPr="00741236">
              <w:rPr>
                <w:rFonts w:ascii="Arial" w:hAnsi="Arial" w:cs="Arial"/>
              </w:rPr>
              <w:t>%</w:t>
            </w:r>
          </w:p>
        </w:tc>
        <w:tc>
          <w:tcPr>
            <w:tcW w:w="0" w:type="auto"/>
            <w:tcBorders>
              <w:top w:val="single" w:sz="18" w:space="0" w:color="auto"/>
              <w:bottom w:val="single" w:sz="18" w:space="0" w:color="auto"/>
              <w:right w:val="single" w:sz="18" w:space="0" w:color="auto"/>
            </w:tcBorders>
            <w:vAlign w:val="center"/>
          </w:tcPr>
          <w:p w:rsidR="00F418C9" w:rsidRPr="00741236" w:rsidRDefault="00A511FB" w:rsidP="002360F7">
            <w:pPr>
              <w:pStyle w:val="Tekstfusnote"/>
              <w:spacing w:after="120" w:line="276" w:lineRule="auto"/>
              <w:jc w:val="center"/>
              <w:rPr>
                <w:rFonts w:ascii="Arial" w:hAnsi="Arial" w:cs="Arial"/>
              </w:rPr>
            </w:pPr>
            <w:r>
              <w:rPr>
                <w:rFonts w:ascii="Arial" w:hAnsi="Arial" w:cs="Arial"/>
              </w:rPr>
              <w:t>76</w:t>
            </w:r>
            <w:r w:rsidR="00F418C9" w:rsidRPr="00741236">
              <w:rPr>
                <w:rFonts w:ascii="Arial" w:hAnsi="Arial" w:cs="Arial"/>
              </w:rPr>
              <w:t>%</w:t>
            </w:r>
          </w:p>
        </w:tc>
        <w:tc>
          <w:tcPr>
            <w:tcW w:w="0" w:type="auto"/>
            <w:tcBorders>
              <w:top w:val="single" w:sz="18" w:space="0" w:color="auto"/>
              <w:left w:val="single" w:sz="18" w:space="0" w:color="auto"/>
              <w:bottom w:val="single" w:sz="18" w:space="0" w:color="auto"/>
            </w:tcBorders>
            <w:vAlign w:val="center"/>
          </w:tcPr>
          <w:p w:rsidR="00F418C9" w:rsidRPr="00741236" w:rsidRDefault="007B2011" w:rsidP="002360F7">
            <w:pPr>
              <w:pStyle w:val="Tekstfusnote"/>
              <w:spacing w:after="120" w:line="276" w:lineRule="auto"/>
              <w:jc w:val="center"/>
              <w:rPr>
                <w:rFonts w:ascii="Arial" w:hAnsi="Arial" w:cs="Arial"/>
              </w:rPr>
            </w:pPr>
            <w:r>
              <w:rPr>
                <w:rFonts w:ascii="Arial" w:hAnsi="Arial" w:cs="Arial"/>
              </w:rPr>
              <w:t>29</w:t>
            </w:r>
            <w:r w:rsidR="00F418C9" w:rsidRPr="00741236">
              <w:rPr>
                <w:rFonts w:ascii="Arial" w:hAnsi="Arial" w:cs="Arial"/>
              </w:rPr>
              <w:t>%</w:t>
            </w:r>
          </w:p>
        </w:tc>
        <w:tc>
          <w:tcPr>
            <w:tcW w:w="0" w:type="auto"/>
            <w:tcBorders>
              <w:top w:val="single" w:sz="18" w:space="0" w:color="auto"/>
              <w:bottom w:val="single" w:sz="18" w:space="0" w:color="auto"/>
            </w:tcBorders>
            <w:vAlign w:val="center"/>
          </w:tcPr>
          <w:p w:rsidR="00F418C9" w:rsidRPr="00741236" w:rsidRDefault="00182CAD" w:rsidP="002360F7">
            <w:pPr>
              <w:pStyle w:val="Tekstfusnote"/>
              <w:spacing w:after="120" w:line="276" w:lineRule="auto"/>
              <w:jc w:val="center"/>
              <w:rPr>
                <w:rFonts w:ascii="Arial" w:hAnsi="Arial" w:cs="Arial"/>
              </w:rPr>
            </w:pPr>
            <w:r>
              <w:rPr>
                <w:rFonts w:ascii="Arial" w:hAnsi="Arial" w:cs="Arial"/>
              </w:rPr>
              <w:t>71</w:t>
            </w:r>
            <w:r w:rsidR="00F418C9" w:rsidRPr="00741236">
              <w:rPr>
                <w:rFonts w:ascii="Arial" w:hAnsi="Arial" w:cs="Arial"/>
              </w:rPr>
              <w:t>%</w:t>
            </w:r>
          </w:p>
        </w:tc>
        <w:tc>
          <w:tcPr>
            <w:tcW w:w="0" w:type="auto"/>
            <w:tcBorders>
              <w:top w:val="single" w:sz="18" w:space="0" w:color="auto"/>
              <w:bottom w:val="single" w:sz="18" w:space="0" w:color="auto"/>
            </w:tcBorders>
            <w:vAlign w:val="center"/>
          </w:tcPr>
          <w:p w:rsidR="00F418C9" w:rsidRPr="00741236" w:rsidRDefault="002360F7" w:rsidP="002360F7">
            <w:pPr>
              <w:pStyle w:val="Tekstfusnote"/>
              <w:spacing w:after="120" w:line="276" w:lineRule="auto"/>
              <w:jc w:val="center"/>
              <w:rPr>
                <w:rFonts w:ascii="Arial" w:hAnsi="Arial" w:cs="Arial"/>
              </w:rPr>
            </w:pPr>
            <w:r>
              <w:rPr>
                <w:rFonts w:ascii="Arial" w:hAnsi="Arial" w:cs="Arial"/>
              </w:rPr>
              <w:t>59</w:t>
            </w:r>
            <w:r w:rsidR="00F418C9" w:rsidRPr="00741236">
              <w:rPr>
                <w:rFonts w:ascii="Arial" w:hAnsi="Arial" w:cs="Arial"/>
              </w:rPr>
              <w:t>%</w:t>
            </w:r>
          </w:p>
        </w:tc>
        <w:tc>
          <w:tcPr>
            <w:tcW w:w="0" w:type="auto"/>
            <w:tcBorders>
              <w:top w:val="single" w:sz="18" w:space="0" w:color="auto"/>
              <w:right w:val="single" w:sz="18" w:space="0" w:color="auto"/>
            </w:tcBorders>
            <w:vAlign w:val="center"/>
          </w:tcPr>
          <w:p w:rsidR="00F418C9" w:rsidRPr="00741236" w:rsidRDefault="00F418C9" w:rsidP="002360F7">
            <w:pPr>
              <w:pStyle w:val="Tekstfusnote"/>
              <w:spacing w:after="120" w:line="276" w:lineRule="auto"/>
              <w:jc w:val="center"/>
              <w:rPr>
                <w:rFonts w:ascii="Arial" w:hAnsi="Arial" w:cs="Arial"/>
              </w:rPr>
            </w:pPr>
            <w:r w:rsidRPr="00741236">
              <w:rPr>
                <w:rFonts w:ascii="Arial" w:hAnsi="Arial" w:cs="Arial"/>
              </w:rPr>
              <w:t>100%</w:t>
            </w:r>
          </w:p>
        </w:tc>
      </w:tr>
      <w:tr w:rsidR="00F418C9" w:rsidRPr="00371669" w:rsidTr="005E002D">
        <w:trPr>
          <w:trHeight w:val="443"/>
          <w:jc w:val="center"/>
        </w:trPr>
        <w:tc>
          <w:tcPr>
            <w:tcW w:w="1188" w:type="dxa"/>
            <w:tcBorders>
              <w:top w:val="single" w:sz="18" w:space="0" w:color="auto"/>
              <w:left w:val="single" w:sz="18" w:space="0" w:color="auto"/>
              <w:bottom w:val="single" w:sz="18" w:space="0" w:color="auto"/>
              <w:right w:val="single" w:sz="18" w:space="0" w:color="auto"/>
            </w:tcBorders>
            <w:vAlign w:val="center"/>
          </w:tcPr>
          <w:p w:rsidR="00F418C9" w:rsidRPr="00316373" w:rsidRDefault="00F418C9" w:rsidP="002360F7">
            <w:pPr>
              <w:pStyle w:val="Tekstfusnote"/>
              <w:spacing w:after="120" w:line="276" w:lineRule="auto"/>
              <w:jc w:val="center"/>
              <w:rPr>
                <w:rFonts w:ascii="Arial" w:hAnsi="Arial" w:cs="Arial"/>
                <w:u w:val="single"/>
              </w:rPr>
            </w:pPr>
            <w:r>
              <w:rPr>
                <w:rFonts w:ascii="Arial" w:hAnsi="Arial" w:cs="Arial"/>
                <w:u w:val="single"/>
              </w:rPr>
              <w:t>PROSJEČNI REZULTATI</w:t>
            </w:r>
          </w:p>
        </w:tc>
        <w:tc>
          <w:tcPr>
            <w:tcW w:w="2278"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F418C9" w:rsidRPr="002F6752" w:rsidRDefault="002360F7" w:rsidP="004B0C51">
            <w:pPr>
              <w:pStyle w:val="Tekstfusnote"/>
              <w:spacing w:after="120" w:line="276" w:lineRule="auto"/>
              <w:jc w:val="center"/>
              <w:rPr>
                <w:rFonts w:ascii="Arial" w:hAnsi="Arial" w:cs="Arial"/>
                <w:b/>
                <w:sz w:val="22"/>
                <w:szCs w:val="22"/>
              </w:rPr>
            </w:pPr>
            <w:r>
              <w:rPr>
                <w:rFonts w:ascii="Arial" w:hAnsi="Arial" w:cs="Arial"/>
                <w:b/>
                <w:sz w:val="22"/>
                <w:szCs w:val="22"/>
              </w:rPr>
              <w:t>3</w:t>
            </w:r>
            <w:r w:rsidR="00312A1F">
              <w:rPr>
                <w:rFonts w:ascii="Arial" w:hAnsi="Arial" w:cs="Arial"/>
                <w:b/>
                <w:sz w:val="22"/>
                <w:szCs w:val="22"/>
              </w:rPr>
              <w:t>7</w:t>
            </w:r>
            <w:r w:rsidR="00F418C9">
              <w:rPr>
                <w:rFonts w:ascii="Arial" w:hAnsi="Arial" w:cs="Arial"/>
                <w:b/>
                <w:sz w:val="22"/>
                <w:szCs w:val="22"/>
              </w:rPr>
              <w:t>%</w:t>
            </w:r>
          </w:p>
        </w:tc>
        <w:tc>
          <w:tcPr>
            <w:tcW w:w="0" w:type="auto"/>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F418C9" w:rsidRPr="002F6752" w:rsidRDefault="00182CAD" w:rsidP="002360F7">
            <w:pPr>
              <w:pStyle w:val="Tekstfusnote"/>
              <w:spacing w:after="120" w:line="276" w:lineRule="auto"/>
              <w:jc w:val="center"/>
              <w:rPr>
                <w:rFonts w:ascii="Arial" w:hAnsi="Arial" w:cs="Arial"/>
                <w:b/>
                <w:sz w:val="22"/>
                <w:szCs w:val="22"/>
              </w:rPr>
            </w:pPr>
            <w:r>
              <w:rPr>
                <w:rFonts w:ascii="Arial" w:hAnsi="Arial" w:cs="Arial"/>
                <w:b/>
                <w:sz w:val="22"/>
                <w:szCs w:val="22"/>
              </w:rPr>
              <w:t>65</w:t>
            </w:r>
            <w:r w:rsidR="00F418C9">
              <w:rPr>
                <w:rFonts w:ascii="Arial" w:hAnsi="Arial" w:cs="Arial"/>
                <w:b/>
                <w:sz w:val="22"/>
                <w:szCs w:val="22"/>
              </w:rPr>
              <w:t>%</w:t>
            </w:r>
          </w:p>
        </w:tc>
        <w:tc>
          <w:tcPr>
            <w:tcW w:w="0" w:type="auto"/>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F418C9" w:rsidRPr="002F6752" w:rsidRDefault="00A511FB" w:rsidP="002360F7">
            <w:pPr>
              <w:pStyle w:val="Tekstfusnote"/>
              <w:spacing w:after="120" w:line="276" w:lineRule="auto"/>
              <w:jc w:val="center"/>
              <w:rPr>
                <w:rFonts w:ascii="Arial" w:hAnsi="Arial" w:cs="Arial"/>
                <w:b/>
                <w:sz w:val="22"/>
                <w:szCs w:val="22"/>
              </w:rPr>
            </w:pPr>
            <w:r>
              <w:rPr>
                <w:rFonts w:ascii="Arial" w:hAnsi="Arial" w:cs="Arial"/>
                <w:b/>
                <w:sz w:val="22"/>
                <w:szCs w:val="22"/>
              </w:rPr>
              <w:t>6</w:t>
            </w:r>
            <w:r w:rsidR="00690714">
              <w:rPr>
                <w:rFonts w:ascii="Arial" w:hAnsi="Arial" w:cs="Arial"/>
                <w:b/>
                <w:sz w:val="22"/>
                <w:szCs w:val="22"/>
              </w:rPr>
              <w:t>3</w:t>
            </w:r>
            <w:r w:rsidR="00F418C9">
              <w:rPr>
                <w:rFonts w:ascii="Arial" w:hAnsi="Arial" w:cs="Arial"/>
                <w:b/>
                <w:sz w:val="22"/>
                <w:szCs w:val="22"/>
              </w:rPr>
              <w:t>%</w:t>
            </w:r>
          </w:p>
        </w:tc>
        <w:tc>
          <w:tcPr>
            <w:tcW w:w="0" w:type="auto"/>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F418C9" w:rsidRPr="002F6752" w:rsidRDefault="007B2011" w:rsidP="002360F7">
            <w:pPr>
              <w:pStyle w:val="Tekstfusnote"/>
              <w:spacing w:after="120" w:line="276" w:lineRule="auto"/>
              <w:jc w:val="center"/>
              <w:rPr>
                <w:rFonts w:ascii="Arial" w:hAnsi="Arial" w:cs="Arial"/>
                <w:b/>
                <w:sz w:val="22"/>
                <w:szCs w:val="22"/>
              </w:rPr>
            </w:pPr>
            <w:r>
              <w:rPr>
                <w:rFonts w:ascii="Arial" w:hAnsi="Arial" w:cs="Arial"/>
                <w:b/>
                <w:sz w:val="22"/>
                <w:szCs w:val="22"/>
              </w:rPr>
              <w:t>65</w:t>
            </w:r>
            <w:r w:rsidR="00F418C9">
              <w:rPr>
                <w:rFonts w:ascii="Arial" w:hAnsi="Arial" w:cs="Arial"/>
                <w:b/>
                <w:sz w:val="22"/>
                <w:szCs w:val="22"/>
              </w:rPr>
              <w:t>%</w:t>
            </w:r>
          </w:p>
        </w:tc>
      </w:tr>
    </w:tbl>
    <w:p w:rsidR="00F418C9" w:rsidRDefault="00F418C9" w:rsidP="00F418C9">
      <w:pPr>
        <w:pStyle w:val="Tekstfusnote"/>
        <w:spacing w:after="120" w:line="276" w:lineRule="auto"/>
        <w:jc w:val="both"/>
        <w:rPr>
          <w:rFonts w:ascii="Arial" w:hAnsi="Arial" w:cs="Arial"/>
          <w:sz w:val="22"/>
          <w:szCs w:val="22"/>
        </w:rPr>
      </w:pPr>
    </w:p>
    <w:p w:rsidR="007B45B2" w:rsidRDefault="007B45B2">
      <w:pPr>
        <w:rPr>
          <w:rFonts w:ascii="Arial" w:hAnsi="Arial" w:cs="Arial"/>
        </w:rPr>
      </w:pPr>
      <w:r>
        <w:rPr>
          <w:rFonts w:ascii="Arial" w:hAnsi="Arial" w:cs="Arial"/>
        </w:rPr>
        <w:br w:type="page"/>
      </w:r>
    </w:p>
    <w:p w:rsidR="00952F09" w:rsidRPr="00952F09" w:rsidRDefault="00F418C9" w:rsidP="00607799">
      <w:pPr>
        <w:pStyle w:val="Tekstfusnote"/>
        <w:numPr>
          <w:ilvl w:val="0"/>
          <w:numId w:val="3"/>
        </w:numPr>
        <w:spacing w:after="120" w:line="276" w:lineRule="auto"/>
        <w:ind w:left="0" w:firstLine="360"/>
        <w:jc w:val="both"/>
        <w:rPr>
          <w:rFonts w:ascii="Arial" w:hAnsi="Arial" w:cs="Arial"/>
          <w:sz w:val="22"/>
          <w:szCs w:val="22"/>
        </w:rPr>
      </w:pPr>
      <w:r w:rsidRPr="00952F09">
        <w:rPr>
          <w:rFonts w:ascii="Arial" w:hAnsi="Arial" w:cs="Arial"/>
          <w:i/>
          <w:sz w:val="22"/>
          <w:szCs w:val="22"/>
        </w:rPr>
        <w:lastRenderedPageBreak/>
        <w:t>U odnosu na provedbu savjetovanja s javnošću</w:t>
      </w:r>
      <w:r w:rsidR="00952F09">
        <w:rPr>
          <w:rFonts w:ascii="Arial" w:hAnsi="Arial" w:cs="Arial"/>
          <w:sz w:val="22"/>
          <w:szCs w:val="22"/>
        </w:rPr>
        <w:t>, praćenje je pokazalo da</w:t>
      </w:r>
      <w:r w:rsidRPr="00952F09">
        <w:rPr>
          <w:rFonts w:ascii="Arial" w:hAnsi="Arial" w:cs="Arial"/>
          <w:sz w:val="22"/>
          <w:szCs w:val="22"/>
        </w:rPr>
        <w:t xml:space="preserve"> tijekom 2016. i do srpnja 2017. godine zakonsku obvezu iz članka 11.</w:t>
      </w:r>
      <w:r w:rsidR="007B45B2">
        <w:rPr>
          <w:rFonts w:ascii="Arial" w:hAnsi="Arial" w:cs="Arial"/>
          <w:sz w:val="22"/>
          <w:szCs w:val="22"/>
        </w:rPr>
        <w:t xml:space="preserve"> nije ispunila</w:t>
      </w:r>
      <w:r w:rsidR="00922E89" w:rsidRPr="00952F09">
        <w:rPr>
          <w:rFonts w:ascii="Arial" w:hAnsi="Arial" w:cs="Arial"/>
          <w:sz w:val="22"/>
          <w:szCs w:val="22"/>
        </w:rPr>
        <w:t xml:space="preserve"> </w:t>
      </w:r>
      <w:r w:rsidR="007B45B2">
        <w:rPr>
          <w:rFonts w:ascii="Arial" w:hAnsi="Arial" w:cs="Arial"/>
          <w:b/>
          <w:sz w:val="22"/>
          <w:szCs w:val="22"/>
        </w:rPr>
        <w:t>niti jedna jedinica lokalne i područne (regionalne) samouprave</w:t>
      </w:r>
      <w:r w:rsidR="007B45B2">
        <w:rPr>
          <w:rFonts w:ascii="Arial" w:hAnsi="Arial" w:cs="Arial"/>
          <w:sz w:val="22"/>
          <w:szCs w:val="22"/>
        </w:rPr>
        <w:t xml:space="preserve"> s</w:t>
      </w:r>
      <w:r w:rsidR="00922E89" w:rsidRPr="00952F09">
        <w:rPr>
          <w:rFonts w:ascii="Arial" w:hAnsi="Arial" w:cs="Arial"/>
          <w:sz w:val="22"/>
          <w:szCs w:val="22"/>
        </w:rPr>
        <w:t xml:space="preserve"> područj</w:t>
      </w:r>
      <w:r w:rsidR="007B45B2">
        <w:rPr>
          <w:rFonts w:ascii="Arial" w:hAnsi="Arial" w:cs="Arial"/>
          <w:sz w:val="22"/>
          <w:szCs w:val="22"/>
        </w:rPr>
        <w:t>a</w:t>
      </w:r>
      <w:r w:rsidR="00922E89" w:rsidRPr="00952F09">
        <w:rPr>
          <w:rFonts w:ascii="Arial" w:hAnsi="Arial" w:cs="Arial"/>
          <w:sz w:val="22"/>
          <w:szCs w:val="22"/>
        </w:rPr>
        <w:t xml:space="preserve"> Požeško-slavonske županije.</w:t>
      </w:r>
      <w:r w:rsidR="00952F09" w:rsidRPr="00952F09">
        <w:rPr>
          <w:rFonts w:ascii="Arial" w:hAnsi="Arial" w:cs="Arial"/>
          <w:sz w:val="22"/>
          <w:szCs w:val="22"/>
        </w:rPr>
        <w:t xml:space="preserve"> Ni jedno od </w:t>
      </w:r>
      <w:r w:rsidR="007B45B2">
        <w:rPr>
          <w:rFonts w:ascii="Arial" w:hAnsi="Arial" w:cs="Arial"/>
          <w:sz w:val="22"/>
          <w:szCs w:val="22"/>
        </w:rPr>
        <w:t xml:space="preserve">11 </w:t>
      </w:r>
      <w:r w:rsidR="00952F09" w:rsidRPr="00952F09">
        <w:rPr>
          <w:rFonts w:ascii="Arial" w:hAnsi="Arial" w:cs="Arial"/>
          <w:sz w:val="22"/>
          <w:szCs w:val="22"/>
        </w:rPr>
        <w:t xml:space="preserve">praćenih tijela </w:t>
      </w:r>
      <w:r w:rsidR="007B45B2">
        <w:rPr>
          <w:rFonts w:ascii="Arial" w:hAnsi="Arial" w:cs="Arial"/>
          <w:sz w:val="22"/>
          <w:szCs w:val="22"/>
        </w:rPr>
        <w:t xml:space="preserve">javne vlasti </w:t>
      </w:r>
      <w:r w:rsidR="00952F09" w:rsidRPr="00952F09">
        <w:rPr>
          <w:rFonts w:ascii="Arial" w:hAnsi="Arial" w:cs="Arial"/>
          <w:sz w:val="22"/>
          <w:szCs w:val="22"/>
        </w:rPr>
        <w:t xml:space="preserve">ne provodi savjetovanja s javnošću o nacrtima </w:t>
      </w:r>
      <w:r w:rsidR="00F507FB">
        <w:rPr>
          <w:rFonts w:ascii="Arial" w:hAnsi="Arial" w:cs="Arial"/>
          <w:sz w:val="22"/>
          <w:szCs w:val="22"/>
        </w:rPr>
        <w:t>općih</w:t>
      </w:r>
      <w:r w:rsidR="00952F09" w:rsidRPr="00952F09">
        <w:rPr>
          <w:rFonts w:ascii="Arial" w:hAnsi="Arial" w:cs="Arial"/>
          <w:sz w:val="22"/>
          <w:szCs w:val="22"/>
        </w:rPr>
        <w:t xml:space="preserve"> akata </w:t>
      </w:r>
      <w:r w:rsidR="00F507FB">
        <w:rPr>
          <w:rFonts w:ascii="Arial" w:hAnsi="Arial" w:cs="Arial"/>
          <w:sz w:val="22"/>
          <w:szCs w:val="22"/>
        </w:rPr>
        <w:t xml:space="preserve">i drugih planskih i strateških dokumenata kojima se utječe na interese korisnika </w:t>
      </w:r>
      <w:r w:rsidR="00952F09" w:rsidRPr="00952F09">
        <w:rPr>
          <w:rFonts w:ascii="Arial" w:hAnsi="Arial" w:cs="Arial"/>
          <w:sz w:val="22"/>
          <w:szCs w:val="22"/>
        </w:rPr>
        <w:t xml:space="preserve">u skladu sa ZPPI.  Već </w:t>
      </w:r>
      <w:r w:rsidR="007B45B2">
        <w:rPr>
          <w:rFonts w:ascii="Arial" w:hAnsi="Arial" w:cs="Arial"/>
          <w:sz w:val="22"/>
          <w:szCs w:val="22"/>
        </w:rPr>
        <w:t xml:space="preserve">je temeljem rezultata praćenja točke 3. članka 10. </w:t>
      </w:r>
      <w:r w:rsidR="00952F09" w:rsidRPr="00952F09">
        <w:rPr>
          <w:rFonts w:ascii="Arial" w:eastAsia="Times New Roman" w:hAnsi="Arial" w:cs="Arial"/>
          <w:sz w:val="22"/>
          <w:szCs w:val="22"/>
        </w:rPr>
        <w:t xml:space="preserve">utvrđeno da zakonsku obvezu objavljivanja nacrta </w:t>
      </w:r>
      <w:r w:rsidR="00F507FB">
        <w:rPr>
          <w:rFonts w:ascii="Arial" w:eastAsia="Times New Roman" w:hAnsi="Arial" w:cs="Arial"/>
          <w:sz w:val="22"/>
          <w:szCs w:val="22"/>
        </w:rPr>
        <w:t>dokumenata</w:t>
      </w:r>
      <w:r w:rsidR="00952F09" w:rsidRPr="00952F09">
        <w:rPr>
          <w:rFonts w:ascii="Arial" w:hAnsi="Arial" w:cs="Arial"/>
          <w:sz w:val="22"/>
          <w:szCs w:val="22"/>
        </w:rPr>
        <w:t xml:space="preserve"> za koje se provodi postupak savjetovanja s javnošću, u skladu s člankom 11. ZPPI, </w:t>
      </w:r>
      <w:r w:rsidR="00952F09">
        <w:rPr>
          <w:rFonts w:ascii="Arial" w:hAnsi="Arial" w:cs="Arial"/>
          <w:sz w:val="22"/>
          <w:szCs w:val="22"/>
        </w:rPr>
        <w:t xml:space="preserve">ne </w:t>
      </w:r>
      <w:r w:rsidR="007B45B2">
        <w:rPr>
          <w:rFonts w:ascii="Arial" w:hAnsi="Arial" w:cs="Arial"/>
          <w:sz w:val="22"/>
          <w:szCs w:val="22"/>
        </w:rPr>
        <w:t>ispunjava</w:t>
      </w:r>
      <w:r w:rsidR="00952F09">
        <w:rPr>
          <w:rFonts w:ascii="Arial" w:hAnsi="Arial" w:cs="Arial"/>
          <w:sz w:val="22"/>
          <w:szCs w:val="22"/>
        </w:rPr>
        <w:t xml:space="preserve"> ni</w:t>
      </w:r>
      <w:r w:rsidR="003E19A9">
        <w:rPr>
          <w:rFonts w:ascii="Arial" w:hAnsi="Arial" w:cs="Arial"/>
          <w:sz w:val="22"/>
          <w:szCs w:val="22"/>
        </w:rPr>
        <w:t>ti</w:t>
      </w:r>
      <w:r w:rsidR="00952F09">
        <w:rPr>
          <w:rFonts w:ascii="Arial" w:hAnsi="Arial" w:cs="Arial"/>
          <w:sz w:val="22"/>
          <w:szCs w:val="22"/>
        </w:rPr>
        <w:t xml:space="preserve"> </w:t>
      </w:r>
      <w:r w:rsidR="00952F09" w:rsidRPr="00952F09">
        <w:rPr>
          <w:rFonts w:ascii="Arial" w:hAnsi="Arial" w:cs="Arial"/>
          <w:sz w:val="22"/>
          <w:szCs w:val="22"/>
        </w:rPr>
        <w:t xml:space="preserve">jedno </w:t>
      </w:r>
      <w:r w:rsidR="007B45B2">
        <w:rPr>
          <w:rFonts w:ascii="Arial" w:hAnsi="Arial" w:cs="Arial"/>
          <w:sz w:val="22"/>
          <w:szCs w:val="22"/>
        </w:rPr>
        <w:t>praćeno tijelo.</w:t>
      </w:r>
    </w:p>
    <w:p w:rsidR="00F418C9" w:rsidRDefault="00F418C9" w:rsidP="00F418C9">
      <w:pPr>
        <w:pStyle w:val="Tekstfusnote"/>
        <w:spacing w:after="120" w:line="276" w:lineRule="auto"/>
        <w:jc w:val="both"/>
        <w:rPr>
          <w:rFonts w:ascii="Arial" w:hAnsi="Arial" w:cs="Arial"/>
          <w:sz w:val="22"/>
          <w:szCs w:val="22"/>
        </w:rPr>
      </w:pPr>
    </w:p>
    <w:p w:rsidR="004D2D92" w:rsidRDefault="004D2D92" w:rsidP="00F418C9">
      <w:pPr>
        <w:pStyle w:val="Tekstfusnote"/>
        <w:spacing w:after="120" w:line="276" w:lineRule="auto"/>
        <w:jc w:val="both"/>
        <w:rPr>
          <w:rFonts w:ascii="Arial" w:hAnsi="Arial" w:cs="Arial"/>
          <w:sz w:val="22"/>
          <w:szCs w:val="22"/>
        </w:rPr>
      </w:pPr>
    </w:p>
    <w:p w:rsidR="00F418C9" w:rsidRDefault="00F418C9" w:rsidP="00607799">
      <w:pPr>
        <w:pStyle w:val="Tekstfusnote"/>
        <w:numPr>
          <w:ilvl w:val="0"/>
          <w:numId w:val="3"/>
        </w:numPr>
        <w:spacing w:after="120" w:line="276" w:lineRule="auto"/>
        <w:ind w:left="0" w:firstLine="360"/>
        <w:jc w:val="both"/>
        <w:rPr>
          <w:rFonts w:ascii="Arial" w:hAnsi="Arial" w:cs="Arial"/>
          <w:sz w:val="22"/>
          <w:szCs w:val="22"/>
        </w:rPr>
      </w:pPr>
      <w:r w:rsidRPr="00E864E4">
        <w:rPr>
          <w:rFonts w:ascii="Arial" w:hAnsi="Arial" w:cs="Arial"/>
          <w:i/>
          <w:sz w:val="22"/>
          <w:szCs w:val="22"/>
        </w:rPr>
        <w:t>U odnosu na osiguravanje javnosti rada</w:t>
      </w:r>
      <w:r>
        <w:rPr>
          <w:rFonts w:ascii="Arial" w:hAnsi="Arial" w:cs="Arial"/>
          <w:sz w:val="22"/>
          <w:szCs w:val="22"/>
        </w:rPr>
        <w:t xml:space="preserve">, rezultati praćenja su ukazali na to </w:t>
      </w:r>
      <w:r w:rsidR="00A73207">
        <w:rPr>
          <w:rFonts w:ascii="Arial" w:hAnsi="Arial" w:cs="Arial"/>
          <w:sz w:val="22"/>
          <w:szCs w:val="22"/>
        </w:rPr>
        <w:t xml:space="preserve">da gotovo četiri petine od 14 praćenih tijela, </w:t>
      </w:r>
      <w:r>
        <w:rPr>
          <w:rFonts w:ascii="Arial" w:hAnsi="Arial" w:cs="Arial"/>
          <w:sz w:val="22"/>
          <w:szCs w:val="22"/>
        </w:rPr>
        <w:t xml:space="preserve">odnosno njih </w:t>
      </w:r>
      <w:r w:rsidR="00A73207">
        <w:rPr>
          <w:rFonts w:ascii="Arial" w:hAnsi="Arial" w:cs="Arial"/>
          <w:b/>
          <w:sz w:val="22"/>
          <w:szCs w:val="22"/>
        </w:rPr>
        <w:t>79</w:t>
      </w:r>
      <w:r w:rsidRPr="00911B8D">
        <w:rPr>
          <w:rFonts w:ascii="Arial" w:hAnsi="Arial" w:cs="Arial"/>
          <w:b/>
          <w:sz w:val="22"/>
          <w:szCs w:val="22"/>
        </w:rPr>
        <w:t>%</w:t>
      </w:r>
      <w:r w:rsidR="00D518B3">
        <w:rPr>
          <w:rFonts w:ascii="Arial" w:hAnsi="Arial" w:cs="Arial"/>
          <w:b/>
          <w:sz w:val="22"/>
          <w:szCs w:val="22"/>
        </w:rPr>
        <w:t>,</w:t>
      </w:r>
      <w:r>
        <w:rPr>
          <w:rFonts w:ascii="Arial" w:hAnsi="Arial" w:cs="Arial"/>
          <w:sz w:val="22"/>
          <w:szCs w:val="22"/>
        </w:rPr>
        <w:t xml:space="preserve"> u svojim </w:t>
      </w:r>
      <w:r w:rsidR="00A73207">
        <w:rPr>
          <w:rFonts w:ascii="Arial" w:hAnsi="Arial" w:cs="Arial"/>
          <w:sz w:val="22"/>
          <w:szCs w:val="22"/>
        </w:rPr>
        <w:t xml:space="preserve">statutima ili </w:t>
      </w:r>
      <w:r>
        <w:rPr>
          <w:rFonts w:ascii="Arial" w:hAnsi="Arial" w:cs="Arial"/>
          <w:sz w:val="22"/>
          <w:szCs w:val="22"/>
        </w:rPr>
        <w:t>poslovnicima o radu</w:t>
      </w:r>
      <w:r w:rsidR="00630FAF">
        <w:rPr>
          <w:rFonts w:ascii="Arial" w:hAnsi="Arial" w:cs="Arial"/>
          <w:sz w:val="22"/>
          <w:szCs w:val="22"/>
        </w:rPr>
        <w:t xml:space="preserve"> predstavničkog tijela propisuje</w:t>
      </w:r>
      <w:r>
        <w:rPr>
          <w:rFonts w:ascii="Arial" w:hAnsi="Arial" w:cs="Arial"/>
          <w:sz w:val="22"/>
          <w:szCs w:val="22"/>
        </w:rPr>
        <w:t xml:space="preserve"> odredbe o osiguravanju javnosti rada na sjednicama. Međutim, definiranu proceduru prijave za prisustvovanje na sjednicama, određen broj sudionika i vođenje računa o redoslij</w:t>
      </w:r>
      <w:r w:rsidR="00BE7DC5">
        <w:rPr>
          <w:rFonts w:ascii="Arial" w:hAnsi="Arial" w:cs="Arial"/>
          <w:sz w:val="22"/>
          <w:szCs w:val="22"/>
        </w:rPr>
        <w:t>edu njihove prijave na svojim</w:t>
      </w:r>
      <w:r>
        <w:rPr>
          <w:rFonts w:ascii="Arial" w:hAnsi="Arial" w:cs="Arial"/>
          <w:sz w:val="22"/>
          <w:szCs w:val="22"/>
        </w:rPr>
        <w:t xml:space="preserve"> internetskim stranicama </w:t>
      </w:r>
      <w:r w:rsidR="00D518B3">
        <w:rPr>
          <w:rFonts w:ascii="Arial" w:hAnsi="Arial" w:cs="Arial"/>
          <w:sz w:val="22"/>
          <w:szCs w:val="22"/>
        </w:rPr>
        <w:t xml:space="preserve">nije objavilo </w:t>
      </w:r>
      <w:r w:rsidR="00D518B3" w:rsidRPr="005E002D">
        <w:rPr>
          <w:rFonts w:ascii="Arial" w:hAnsi="Arial" w:cs="Arial"/>
          <w:b/>
          <w:sz w:val="22"/>
          <w:szCs w:val="22"/>
        </w:rPr>
        <w:t>ni</w:t>
      </w:r>
      <w:r w:rsidR="00DE08BE">
        <w:rPr>
          <w:rFonts w:ascii="Arial" w:hAnsi="Arial" w:cs="Arial"/>
          <w:b/>
          <w:sz w:val="22"/>
          <w:szCs w:val="22"/>
        </w:rPr>
        <w:t xml:space="preserve"> </w:t>
      </w:r>
      <w:r w:rsidR="00BE7DC5" w:rsidRPr="005E002D">
        <w:rPr>
          <w:rFonts w:ascii="Arial" w:hAnsi="Arial" w:cs="Arial"/>
          <w:b/>
          <w:sz w:val="22"/>
          <w:szCs w:val="22"/>
        </w:rPr>
        <w:t>jedno</w:t>
      </w:r>
      <w:r w:rsidR="00BE7DC5">
        <w:rPr>
          <w:rFonts w:ascii="Arial" w:hAnsi="Arial" w:cs="Arial"/>
          <w:sz w:val="22"/>
          <w:szCs w:val="22"/>
        </w:rPr>
        <w:t xml:space="preserve"> praćeno tijelo javne vl</w:t>
      </w:r>
      <w:r w:rsidR="00D518B3">
        <w:rPr>
          <w:rFonts w:ascii="Arial" w:hAnsi="Arial" w:cs="Arial"/>
          <w:sz w:val="22"/>
          <w:szCs w:val="22"/>
        </w:rPr>
        <w:t>asti. Dnevne redove objavljuje devet</w:t>
      </w:r>
      <w:r w:rsidR="00A73207">
        <w:rPr>
          <w:rFonts w:ascii="Arial" w:hAnsi="Arial" w:cs="Arial"/>
          <w:sz w:val="22"/>
          <w:szCs w:val="22"/>
        </w:rPr>
        <w:t xml:space="preserve"> od 14</w:t>
      </w:r>
      <w:r>
        <w:rPr>
          <w:rFonts w:ascii="Arial" w:hAnsi="Arial" w:cs="Arial"/>
          <w:sz w:val="22"/>
          <w:szCs w:val="22"/>
        </w:rPr>
        <w:t xml:space="preserve"> tijela (</w:t>
      </w:r>
      <w:r w:rsidR="00A73207">
        <w:rPr>
          <w:rFonts w:ascii="Arial" w:hAnsi="Arial" w:cs="Arial"/>
          <w:b/>
          <w:sz w:val="22"/>
          <w:szCs w:val="22"/>
        </w:rPr>
        <w:t>64</w:t>
      </w:r>
      <w:r w:rsidRPr="00911B8D">
        <w:rPr>
          <w:rFonts w:ascii="Arial" w:hAnsi="Arial" w:cs="Arial"/>
          <w:b/>
          <w:sz w:val="22"/>
          <w:szCs w:val="22"/>
        </w:rPr>
        <w:t>%</w:t>
      </w:r>
      <w:r>
        <w:rPr>
          <w:rFonts w:ascii="Arial" w:hAnsi="Arial" w:cs="Arial"/>
          <w:sz w:val="22"/>
          <w:szCs w:val="22"/>
        </w:rPr>
        <w:t>), a</w:t>
      </w:r>
      <w:r w:rsidR="00BE7DC5">
        <w:rPr>
          <w:rFonts w:ascii="Arial" w:hAnsi="Arial" w:cs="Arial"/>
          <w:sz w:val="22"/>
          <w:szCs w:val="22"/>
        </w:rPr>
        <w:t xml:space="preserve"> zaključke ili z</w:t>
      </w:r>
      <w:r w:rsidR="00D518B3">
        <w:rPr>
          <w:rFonts w:ascii="Arial" w:hAnsi="Arial" w:cs="Arial"/>
          <w:sz w:val="22"/>
          <w:szCs w:val="22"/>
        </w:rPr>
        <w:t xml:space="preserve">apisnike samo njih </w:t>
      </w:r>
      <w:r w:rsidR="00A73207">
        <w:rPr>
          <w:rFonts w:ascii="Arial" w:hAnsi="Arial" w:cs="Arial"/>
          <w:sz w:val="22"/>
          <w:szCs w:val="22"/>
        </w:rPr>
        <w:t>pet</w:t>
      </w:r>
      <w:r>
        <w:rPr>
          <w:rFonts w:ascii="Arial" w:hAnsi="Arial" w:cs="Arial"/>
          <w:sz w:val="22"/>
          <w:szCs w:val="22"/>
        </w:rPr>
        <w:t xml:space="preserve"> (</w:t>
      </w:r>
      <w:r w:rsidR="00A73207">
        <w:rPr>
          <w:rFonts w:ascii="Arial" w:hAnsi="Arial" w:cs="Arial"/>
          <w:b/>
          <w:sz w:val="22"/>
          <w:szCs w:val="22"/>
        </w:rPr>
        <w:t>36</w:t>
      </w:r>
      <w:r w:rsidRPr="00911B8D">
        <w:rPr>
          <w:rFonts w:ascii="Arial" w:hAnsi="Arial" w:cs="Arial"/>
          <w:b/>
          <w:sz w:val="22"/>
          <w:szCs w:val="22"/>
        </w:rPr>
        <w:t>%</w:t>
      </w:r>
      <w:r w:rsidR="00BE7DC5">
        <w:rPr>
          <w:rFonts w:ascii="Arial" w:hAnsi="Arial" w:cs="Arial"/>
          <w:sz w:val="22"/>
          <w:szCs w:val="22"/>
        </w:rPr>
        <w:t>).</w:t>
      </w:r>
    </w:p>
    <w:p w:rsidR="00D518B3" w:rsidRDefault="00D518B3" w:rsidP="00D518B3">
      <w:pPr>
        <w:pStyle w:val="Odlomakpopisa"/>
        <w:rPr>
          <w:rFonts w:ascii="Arial" w:hAnsi="Arial" w:cs="Arial"/>
        </w:rPr>
      </w:pPr>
    </w:p>
    <w:p w:rsidR="00D518B3" w:rsidRDefault="00D518B3" w:rsidP="00D518B3">
      <w:pPr>
        <w:pStyle w:val="Tekstfusnote"/>
        <w:spacing w:after="120" w:line="276" w:lineRule="auto"/>
        <w:ind w:left="360"/>
        <w:jc w:val="both"/>
        <w:rPr>
          <w:rFonts w:ascii="Arial" w:hAnsi="Arial" w:cs="Arial"/>
          <w:sz w:val="22"/>
          <w:szCs w:val="22"/>
        </w:rPr>
      </w:pPr>
    </w:p>
    <w:p w:rsidR="00D518B3" w:rsidRDefault="00D518B3" w:rsidP="00D518B3">
      <w:pPr>
        <w:jc w:val="center"/>
        <w:rPr>
          <w:sz w:val="20"/>
          <w:szCs w:val="20"/>
        </w:rPr>
      </w:pPr>
      <w:r>
        <w:rPr>
          <w:rFonts w:ascii="Arial" w:hAnsi="Arial" w:cs="Arial"/>
        </w:rPr>
        <w:t>***</w:t>
      </w:r>
    </w:p>
    <w:p w:rsidR="00D518B3" w:rsidRDefault="00D518B3" w:rsidP="00F418C9">
      <w:pPr>
        <w:pStyle w:val="Tekstfusnote"/>
        <w:spacing w:after="120" w:line="276" w:lineRule="auto"/>
        <w:ind w:left="360"/>
        <w:jc w:val="center"/>
        <w:rPr>
          <w:rFonts w:ascii="Arial" w:hAnsi="Arial" w:cs="Arial"/>
          <w:sz w:val="22"/>
          <w:szCs w:val="22"/>
        </w:rPr>
      </w:pPr>
    </w:p>
    <w:p w:rsidR="00F418C9" w:rsidRDefault="00BE7DC5" w:rsidP="00F418C9">
      <w:pPr>
        <w:pStyle w:val="Tekstfusnote"/>
        <w:spacing w:after="120" w:line="276" w:lineRule="auto"/>
        <w:jc w:val="both"/>
        <w:rPr>
          <w:rFonts w:ascii="Arial" w:hAnsi="Arial" w:cs="Arial"/>
          <w:sz w:val="22"/>
          <w:szCs w:val="22"/>
        </w:rPr>
      </w:pPr>
      <w:r>
        <w:rPr>
          <w:rFonts w:ascii="Arial" w:hAnsi="Arial" w:cs="Arial"/>
          <w:sz w:val="22"/>
          <w:szCs w:val="22"/>
        </w:rPr>
        <w:t>Ukupni rezultati praćenja Požeško</w:t>
      </w:r>
      <w:r w:rsidR="00C01B1B">
        <w:rPr>
          <w:rFonts w:ascii="Arial" w:hAnsi="Arial" w:cs="Arial"/>
          <w:sz w:val="22"/>
          <w:szCs w:val="22"/>
        </w:rPr>
        <w:t>-slavonske</w:t>
      </w:r>
      <w:r w:rsidR="00F418C9">
        <w:rPr>
          <w:rFonts w:ascii="Arial" w:hAnsi="Arial" w:cs="Arial"/>
          <w:sz w:val="22"/>
          <w:szCs w:val="22"/>
        </w:rPr>
        <w:t xml:space="preserve"> županije ukazuju na sljedeću </w:t>
      </w:r>
      <w:r w:rsidR="00F418C9" w:rsidRPr="0012061E">
        <w:rPr>
          <w:rFonts w:ascii="Arial" w:hAnsi="Arial" w:cs="Arial"/>
          <w:i/>
          <w:sz w:val="22"/>
          <w:szCs w:val="22"/>
        </w:rPr>
        <w:t>opću ocjenu stanja</w:t>
      </w:r>
      <w:r w:rsidR="00F418C9">
        <w:rPr>
          <w:rFonts w:ascii="Arial" w:hAnsi="Arial" w:cs="Arial"/>
          <w:sz w:val="22"/>
          <w:szCs w:val="22"/>
        </w:rPr>
        <w:t xml:space="preserve"> transparentnosti i otvorenosti praćenih tijela javne vlasti:</w:t>
      </w:r>
    </w:p>
    <w:p w:rsidR="001A3160" w:rsidRDefault="00F418C9" w:rsidP="00607799">
      <w:pPr>
        <w:pStyle w:val="Tekstfusnote"/>
        <w:numPr>
          <w:ilvl w:val="0"/>
          <w:numId w:val="4"/>
        </w:numPr>
        <w:spacing w:after="120" w:line="276" w:lineRule="auto"/>
        <w:jc w:val="both"/>
        <w:rPr>
          <w:rFonts w:ascii="Arial" w:hAnsi="Arial" w:cs="Arial"/>
          <w:sz w:val="22"/>
          <w:szCs w:val="22"/>
        </w:rPr>
      </w:pPr>
      <w:r w:rsidRPr="001A3160">
        <w:rPr>
          <w:rFonts w:ascii="Arial" w:hAnsi="Arial" w:cs="Arial"/>
          <w:sz w:val="22"/>
          <w:szCs w:val="22"/>
        </w:rPr>
        <w:t>razina ispunjenja obveze proaktivne objave informacija koju pro</w:t>
      </w:r>
      <w:r w:rsidR="00A73207">
        <w:rPr>
          <w:rFonts w:ascii="Arial" w:hAnsi="Arial" w:cs="Arial"/>
          <w:sz w:val="22"/>
          <w:szCs w:val="22"/>
        </w:rPr>
        <w:t xml:space="preserve">pisuje članak 10. ZPPI je </w:t>
      </w:r>
      <w:r w:rsidR="00A73207" w:rsidRPr="006E5959">
        <w:rPr>
          <w:rFonts w:ascii="Arial" w:hAnsi="Arial" w:cs="Arial"/>
          <w:b/>
          <w:sz w:val="22"/>
          <w:szCs w:val="22"/>
        </w:rPr>
        <w:t>5</w:t>
      </w:r>
      <w:r w:rsidR="006E5959" w:rsidRPr="006E5959">
        <w:rPr>
          <w:rFonts w:ascii="Arial" w:hAnsi="Arial" w:cs="Arial"/>
          <w:b/>
          <w:sz w:val="22"/>
          <w:szCs w:val="22"/>
        </w:rPr>
        <w:t>8</w:t>
      </w:r>
      <w:r w:rsidRPr="006E5959">
        <w:rPr>
          <w:rFonts w:ascii="Arial" w:hAnsi="Arial" w:cs="Arial"/>
          <w:b/>
          <w:sz w:val="22"/>
          <w:szCs w:val="22"/>
        </w:rPr>
        <w:t>%</w:t>
      </w:r>
      <w:r w:rsidRPr="001A3160">
        <w:rPr>
          <w:rFonts w:ascii="Arial" w:hAnsi="Arial" w:cs="Arial"/>
          <w:sz w:val="22"/>
          <w:szCs w:val="22"/>
        </w:rPr>
        <w:t xml:space="preserve">, pri </w:t>
      </w:r>
      <w:r w:rsidR="00DA404D">
        <w:rPr>
          <w:rFonts w:ascii="Arial" w:hAnsi="Arial" w:cs="Arial"/>
          <w:sz w:val="22"/>
          <w:szCs w:val="22"/>
        </w:rPr>
        <w:t xml:space="preserve">čemu je potrebno naglasiti da su </w:t>
      </w:r>
      <w:r w:rsidR="00CD2111">
        <w:rPr>
          <w:rFonts w:ascii="Arial" w:hAnsi="Arial" w:cs="Arial"/>
          <w:sz w:val="22"/>
          <w:szCs w:val="22"/>
        </w:rPr>
        <w:t>praćena</w:t>
      </w:r>
      <w:r w:rsidR="00DA404D">
        <w:rPr>
          <w:rFonts w:ascii="Arial" w:hAnsi="Arial" w:cs="Arial"/>
          <w:sz w:val="22"/>
          <w:szCs w:val="22"/>
        </w:rPr>
        <w:t xml:space="preserve"> tijela javne vlasti u najmanjoj mjeri objavila</w:t>
      </w:r>
      <w:r w:rsidRPr="001A3160">
        <w:rPr>
          <w:rFonts w:ascii="Arial" w:hAnsi="Arial" w:cs="Arial"/>
          <w:sz w:val="22"/>
          <w:szCs w:val="22"/>
        </w:rPr>
        <w:t xml:space="preserve"> informacije koje propisuju točke</w:t>
      </w:r>
      <w:r w:rsidR="00D518B3">
        <w:rPr>
          <w:rFonts w:ascii="Arial" w:hAnsi="Arial" w:cs="Arial"/>
          <w:sz w:val="22"/>
          <w:szCs w:val="22"/>
        </w:rPr>
        <w:t xml:space="preserve"> </w:t>
      </w:r>
      <w:r w:rsidR="00D518B3" w:rsidRPr="00630FAF">
        <w:rPr>
          <w:rFonts w:ascii="Arial" w:hAnsi="Arial" w:cs="Arial"/>
          <w:b/>
          <w:sz w:val="22"/>
          <w:szCs w:val="22"/>
        </w:rPr>
        <w:t>1.</w:t>
      </w:r>
      <w:r w:rsidR="00D518B3">
        <w:rPr>
          <w:rFonts w:ascii="Arial" w:hAnsi="Arial" w:cs="Arial"/>
          <w:sz w:val="22"/>
          <w:szCs w:val="22"/>
        </w:rPr>
        <w:t xml:space="preserve"> (zakoni i drugi propisi -</w:t>
      </w:r>
      <w:r w:rsidR="00C01B1B" w:rsidRPr="001A3160">
        <w:rPr>
          <w:rFonts w:ascii="Arial" w:hAnsi="Arial" w:cs="Arial"/>
          <w:sz w:val="22"/>
          <w:szCs w:val="22"/>
        </w:rPr>
        <w:t xml:space="preserve"> 18</w:t>
      </w:r>
      <w:r w:rsidRPr="001A3160">
        <w:rPr>
          <w:rFonts w:ascii="Arial" w:hAnsi="Arial" w:cs="Arial"/>
          <w:sz w:val="22"/>
          <w:szCs w:val="22"/>
        </w:rPr>
        <w:t xml:space="preserve">%), </w:t>
      </w:r>
      <w:r w:rsidR="006E5959" w:rsidRPr="00630FAF">
        <w:rPr>
          <w:rFonts w:ascii="Arial" w:hAnsi="Arial" w:cs="Arial"/>
          <w:b/>
          <w:sz w:val="22"/>
          <w:szCs w:val="22"/>
        </w:rPr>
        <w:t xml:space="preserve">5. </w:t>
      </w:r>
      <w:r w:rsidR="006E5959">
        <w:rPr>
          <w:rFonts w:ascii="Arial" w:hAnsi="Arial" w:cs="Arial"/>
          <w:sz w:val="22"/>
          <w:szCs w:val="22"/>
        </w:rPr>
        <w:t xml:space="preserve">(registri i baze podataka - 29%), </w:t>
      </w:r>
      <w:r w:rsidR="00C01B1B" w:rsidRPr="00630FAF">
        <w:rPr>
          <w:rFonts w:ascii="Arial" w:hAnsi="Arial" w:cs="Arial"/>
          <w:b/>
          <w:sz w:val="22"/>
          <w:szCs w:val="22"/>
        </w:rPr>
        <w:t>12.</w:t>
      </w:r>
      <w:r w:rsidR="00C01B1B" w:rsidRPr="001A3160">
        <w:rPr>
          <w:rFonts w:ascii="Arial" w:hAnsi="Arial" w:cs="Arial"/>
          <w:sz w:val="22"/>
          <w:szCs w:val="22"/>
        </w:rPr>
        <w:t xml:space="preserve"> (zaključci sa sj</w:t>
      </w:r>
      <w:r w:rsidR="00A73207">
        <w:rPr>
          <w:rFonts w:ascii="Arial" w:hAnsi="Arial" w:cs="Arial"/>
          <w:sz w:val="22"/>
          <w:szCs w:val="22"/>
        </w:rPr>
        <w:t>ednica i usvojeni dokumenti - 37</w:t>
      </w:r>
      <w:r w:rsidR="00C01B1B" w:rsidRPr="001A3160">
        <w:rPr>
          <w:rFonts w:ascii="Arial" w:hAnsi="Arial" w:cs="Arial"/>
          <w:sz w:val="22"/>
          <w:szCs w:val="22"/>
        </w:rPr>
        <w:t>%)</w:t>
      </w:r>
      <w:r w:rsidR="00112029">
        <w:rPr>
          <w:rFonts w:ascii="Arial" w:hAnsi="Arial" w:cs="Arial"/>
          <w:sz w:val="22"/>
          <w:szCs w:val="22"/>
        </w:rPr>
        <w:t xml:space="preserve"> i </w:t>
      </w:r>
      <w:r w:rsidR="001A3160" w:rsidRPr="00630FAF">
        <w:rPr>
          <w:rFonts w:ascii="Arial" w:hAnsi="Arial" w:cs="Arial"/>
          <w:b/>
          <w:sz w:val="22"/>
          <w:szCs w:val="22"/>
        </w:rPr>
        <w:t>8.</w:t>
      </w:r>
      <w:r w:rsidR="001A3160">
        <w:rPr>
          <w:rFonts w:ascii="Arial" w:hAnsi="Arial" w:cs="Arial"/>
          <w:sz w:val="22"/>
          <w:szCs w:val="22"/>
        </w:rPr>
        <w:t xml:space="preserve"> (bespovratna sredstva, sponzorstva, donacije </w:t>
      </w:r>
      <w:r w:rsidR="00D06062">
        <w:rPr>
          <w:rFonts w:ascii="Arial" w:hAnsi="Arial" w:cs="Arial"/>
          <w:sz w:val="22"/>
          <w:szCs w:val="22"/>
        </w:rPr>
        <w:t>- 47</w:t>
      </w:r>
      <w:r w:rsidR="00112029">
        <w:rPr>
          <w:rFonts w:ascii="Arial" w:hAnsi="Arial" w:cs="Arial"/>
          <w:sz w:val="22"/>
          <w:szCs w:val="22"/>
        </w:rPr>
        <w:t>%);</w:t>
      </w:r>
    </w:p>
    <w:p w:rsidR="001A3160" w:rsidRDefault="001A3160" w:rsidP="00607799">
      <w:pPr>
        <w:pStyle w:val="Tekstfusnote"/>
        <w:numPr>
          <w:ilvl w:val="0"/>
          <w:numId w:val="4"/>
        </w:numPr>
        <w:spacing w:after="120" w:line="276" w:lineRule="auto"/>
        <w:jc w:val="both"/>
        <w:rPr>
          <w:rFonts w:ascii="Arial" w:hAnsi="Arial" w:cs="Arial"/>
          <w:sz w:val="22"/>
          <w:szCs w:val="22"/>
        </w:rPr>
      </w:pPr>
      <w:r>
        <w:rPr>
          <w:rFonts w:ascii="Arial" w:hAnsi="Arial" w:cs="Arial"/>
          <w:sz w:val="22"/>
          <w:szCs w:val="22"/>
        </w:rPr>
        <w:t xml:space="preserve">informacije predviđene točkom </w:t>
      </w:r>
      <w:r w:rsidRPr="00630FAF">
        <w:rPr>
          <w:rFonts w:ascii="Arial" w:hAnsi="Arial" w:cs="Arial"/>
          <w:b/>
          <w:sz w:val="22"/>
          <w:szCs w:val="22"/>
        </w:rPr>
        <w:t>3.</w:t>
      </w:r>
      <w:r>
        <w:rPr>
          <w:rFonts w:ascii="Arial" w:hAnsi="Arial" w:cs="Arial"/>
          <w:sz w:val="22"/>
          <w:szCs w:val="22"/>
        </w:rPr>
        <w:t xml:space="preserve"> članka 10. ZPPI (nacrti akata za koje se provodi savjetovanje) nije objavilo </w:t>
      </w:r>
      <w:r w:rsidRPr="00630FAF">
        <w:rPr>
          <w:rFonts w:ascii="Arial" w:hAnsi="Arial" w:cs="Arial"/>
          <w:b/>
          <w:sz w:val="22"/>
          <w:szCs w:val="22"/>
        </w:rPr>
        <w:t>ni jedno</w:t>
      </w:r>
      <w:r>
        <w:rPr>
          <w:rFonts w:ascii="Arial" w:hAnsi="Arial" w:cs="Arial"/>
          <w:sz w:val="22"/>
          <w:szCs w:val="22"/>
        </w:rPr>
        <w:t xml:space="preserve"> </w:t>
      </w:r>
      <w:r w:rsidR="00DA404D">
        <w:rPr>
          <w:rFonts w:ascii="Arial" w:hAnsi="Arial" w:cs="Arial"/>
          <w:sz w:val="22"/>
          <w:szCs w:val="22"/>
        </w:rPr>
        <w:t xml:space="preserve">od 11 praćenih </w:t>
      </w:r>
      <w:r w:rsidR="006E5959">
        <w:rPr>
          <w:rFonts w:ascii="Arial" w:hAnsi="Arial" w:cs="Arial"/>
          <w:sz w:val="22"/>
          <w:szCs w:val="22"/>
        </w:rPr>
        <w:t>jedinica lokalne i područne (regionalne) samouprave</w:t>
      </w:r>
      <w:r w:rsidR="00D518B3">
        <w:rPr>
          <w:rFonts w:ascii="Arial" w:hAnsi="Arial" w:cs="Arial"/>
          <w:sz w:val="22"/>
          <w:szCs w:val="22"/>
        </w:rPr>
        <w:t>;</w:t>
      </w:r>
    </w:p>
    <w:p w:rsidR="00F418C9" w:rsidRPr="001A3160" w:rsidRDefault="001A3160" w:rsidP="00607799">
      <w:pPr>
        <w:pStyle w:val="Tekstfusnote"/>
        <w:numPr>
          <w:ilvl w:val="0"/>
          <w:numId w:val="4"/>
        </w:numPr>
        <w:spacing w:after="120" w:line="276" w:lineRule="auto"/>
        <w:jc w:val="both"/>
        <w:rPr>
          <w:rFonts w:ascii="Arial" w:hAnsi="Arial" w:cs="Arial"/>
          <w:sz w:val="22"/>
          <w:szCs w:val="22"/>
        </w:rPr>
      </w:pPr>
      <w:r>
        <w:rPr>
          <w:rFonts w:ascii="Arial" w:hAnsi="Arial" w:cs="Arial"/>
          <w:sz w:val="22"/>
          <w:szCs w:val="22"/>
        </w:rPr>
        <w:t xml:space="preserve">obvezu </w:t>
      </w:r>
      <w:r w:rsidR="00F418C9" w:rsidRPr="001A3160">
        <w:rPr>
          <w:rFonts w:ascii="Arial" w:hAnsi="Arial" w:cs="Arial"/>
          <w:sz w:val="22"/>
          <w:szCs w:val="22"/>
        </w:rPr>
        <w:t>provedbe savjetovanja s javnošću prilikom donošenja akata kojima se utječe na interese korisnika koju prop</w:t>
      </w:r>
      <w:r>
        <w:rPr>
          <w:rFonts w:ascii="Arial" w:hAnsi="Arial" w:cs="Arial"/>
          <w:sz w:val="22"/>
          <w:szCs w:val="22"/>
        </w:rPr>
        <w:t xml:space="preserve">isuje članak 11. ZPPI nije provelo </w:t>
      </w:r>
      <w:r w:rsidRPr="00630FAF">
        <w:rPr>
          <w:rFonts w:ascii="Arial" w:hAnsi="Arial" w:cs="Arial"/>
          <w:b/>
          <w:sz w:val="22"/>
          <w:szCs w:val="22"/>
        </w:rPr>
        <w:t>niti jedno</w:t>
      </w:r>
      <w:r>
        <w:rPr>
          <w:rFonts w:ascii="Arial" w:hAnsi="Arial" w:cs="Arial"/>
          <w:sz w:val="22"/>
          <w:szCs w:val="22"/>
        </w:rPr>
        <w:t xml:space="preserve"> </w:t>
      </w:r>
      <w:r w:rsidR="00DA404D">
        <w:rPr>
          <w:rFonts w:ascii="Arial" w:hAnsi="Arial" w:cs="Arial"/>
          <w:sz w:val="22"/>
          <w:szCs w:val="22"/>
        </w:rPr>
        <w:t xml:space="preserve">od 11 praćenih </w:t>
      </w:r>
      <w:r>
        <w:rPr>
          <w:rFonts w:ascii="Arial" w:hAnsi="Arial" w:cs="Arial"/>
          <w:sz w:val="22"/>
          <w:szCs w:val="22"/>
        </w:rPr>
        <w:t>tijel</w:t>
      </w:r>
      <w:r w:rsidR="00DA404D">
        <w:rPr>
          <w:rFonts w:ascii="Arial" w:hAnsi="Arial" w:cs="Arial"/>
          <w:sz w:val="22"/>
          <w:szCs w:val="22"/>
        </w:rPr>
        <w:t>a</w:t>
      </w:r>
      <w:r>
        <w:rPr>
          <w:rFonts w:ascii="Arial" w:hAnsi="Arial" w:cs="Arial"/>
          <w:sz w:val="22"/>
          <w:szCs w:val="22"/>
        </w:rPr>
        <w:t xml:space="preserve"> javne vlasti</w:t>
      </w:r>
      <w:r w:rsidR="00D518B3">
        <w:rPr>
          <w:rFonts w:ascii="Arial" w:hAnsi="Arial" w:cs="Arial"/>
          <w:sz w:val="22"/>
          <w:szCs w:val="22"/>
        </w:rPr>
        <w:t>;</w:t>
      </w:r>
    </w:p>
    <w:p w:rsidR="00F418C9" w:rsidRPr="00F04C65" w:rsidRDefault="00F418C9" w:rsidP="00607799">
      <w:pPr>
        <w:pStyle w:val="Tekstfusnote"/>
        <w:numPr>
          <w:ilvl w:val="0"/>
          <w:numId w:val="4"/>
        </w:numPr>
        <w:spacing w:after="120" w:line="276" w:lineRule="auto"/>
        <w:jc w:val="both"/>
        <w:rPr>
          <w:rFonts w:ascii="Arial" w:hAnsi="Arial" w:cs="Arial"/>
          <w:sz w:val="22"/>
          <w:szCs w:val="22"/>
        </w:rPr>
      </w:pPr>
      <w:r>
        <w:rPr>
          <w:rFonts w:ascii="Arial" w:hAnsi="Arial" w:cs="Arial"/>
          <w:sz w:val="22"/>
          <w:szCs w:val="22"/>
        </w:rPr>
        <w:t>razina ispunjenja</w:t>
      </w:r>
      <w:r w:rsidRPr="00F04C65">
        <w:rPr>
          <w:rFonts w:ascii="Arial" w:hAnsi="Arial" w:cs="Arial"/>
          <w:sz w:val="22"/>
          <w:szCs w:val="22"/>
        </w:rPr>
        <w:t xml:space="preserve"> </w:t>
      </w:r>
      <w:r>
        <w:rPr>
          <w:rFonts w:ascii="Arial" w:hAnsi="Arial" w:cs="Arial"/>
          <w:sz w:val="22"/>
          <w:szCs w:val="22"/>
        </w:rPr>
        <w:t>obveze osiguravanja javnosti rada sjednica koju propisuje članak 12. ZPPI glede obj</w:t>
      </w:r>
      <w:r w:rsidR="001A3160">
        <w:rPr>
          <w:rFonts w:ascii="Arial" w:hAnsi="Arial" w:cs="Arial"/>
          <w:sz w:val="22"/>
          <w:szCs w:val="22"/>
        </w:rPr>
        <w:t>a</w:t>
      </w:r>
      <w:r w:rsidR="00A73207">
        <w:rPr>
          <w:rFonts w:ascii="Arial" w:hAnsi="Arial" w:cs="Arial"/>
          <w:sz w:val="22"/>
          <w:szCs w:val="22"/>
        </w:rPr>
        <w:t xml:space="preserve">ve dnevnih redova sjednica je </w:t>
      </w:r>
      <w:r w:rsidR="00A73207" w:rsidRPr="00630FAF">
        <w:rPr>
          <w:rFonts w:ascii="Arial" w:hAnsi="Arial" w:cs="Arial"/>
          <w:b/>
          <w:sz w:val="22"/>
          <w:szCs w:val="22"/>
        </w:rPr>
        <w:t>64%</w:t>
      </w:r>
      <w:r w:rsidR="00A73207">
        <w:rPr>
          <w:rFonts w:ascii="Arial" w:hAnsi="Arial" w:cs="Arial"/>
          <w:sz w:val="22"/>
          <w:szCs w:val="22"/>
        </w:rPr>
        <w:t xml:space="preserve"> i samo </w:t>
      </w:r>
      <w:r w:rsidR="00A73207" w:rsidRPr="00630FAF">
        <w:rPr>
          <w:rFonts w:ascii="Arial" w:hAnsi="Arial" w:cs="Arial"/>
          <w:b/>
          <w:sz w:val="22"/>
          <w:szCs w:val="22"/>
        </w:rPr>
        <w:t>36</w:t>
      </w:r>
      <w:r w:rsidRPr="00630FAF">
        <w:rPr>
          <w:rFonts w:ascii="Arial" w:hAnsi="Arial" w:cs="Arial"/>
          <w:b/>
          <w:sz w:val="22"/>
          <w:szCs w:val="22"/>
        </w:rPr>
        <w:t>%</w:t>
      </w:r>
      <w:r>
        <w:rPr>
          <w:rFonts w:ascii="Arial" w:hAnsi="Arial" w:cs="Arial"/>
          <w:sz w:val="22"/>
          <w:szCs w:val="22"/>
        </w:rPr>
        <w:t xml:space="preserve"> glede objave zaklj</w:t>
      </w:r>
      <w:r w:rsidR="00D518B3">
        <w:rPr>
          <w:rFonts w:ascii="Arial" w:hAnsi="Arial" w:cs="Arial"/>
          <w:sz w:val="22"/>
          <w:szCs w:val="22"/>
        </w:rPr>
        <w:t>učaka ili zapisnika sa sjednica, dok i</w:t>
      </w:r>
      <w:r w:rsidR="001A3160">
        <w:rPr>
          <w:rFonts w:ascii="Arial" w:hAnsi="Arial" w:cs="Arial"/>
          <w:sz w:val="22"/>
          <w:szCs w:val="22"/>
        </w:rPr>
        <w:t xml:space="preserve">nformacije o propisanoj proceduri prijave određenog broja ljudi za sudjelovanje u sjednicama nije objavilo </w:t>
      </w:r>
      <w:r w:rsidR="001A3160" w:rsidRPr="00630FAF">
        <w:rPr>
          <w:rFonts w:ascii="Arial" w:hAnsi="Arial" w:cs="Arial"/>
          <w:b/>
          <w:sz w:val="22"/>
          <w:szCs w:val="22"/>
        </w:rPr>
        <w:t>niti jedno</w:t>
      </w:r>
      <w:r w:rsidR="001A3160">
        <w:rPr>
          <w:rFonts w:ascii="Arial" w:hAnsi="Arial" w:cs="Arial"/>
          <w:sz w:val="22"/>
          <w:szCs w:val="22"/>
        </w:rPr>
        <w:t xml:space="preserve"> </w:t>
      </w:r>
      <w:r w:rsidR="00A73207">
        <w:rPr>
          <w:rFonts w:ascii="Arial" w:hAnsi="Arial" w:cs="Arial"/>
          <w:sz w:val="22"/>
          <w:szCs w:val="22"/>
        </w:rPr>
        <w:t xml:space="preserve">od 14 praćenih </w:t>
      </w:r>
      <w:r w:rsidR="001A3160">
        <w:rPr>
          <w:rFonts w:ascii="Arial" w:hAnsi="Arial" w:cs="Arial"/>
          <w:sz w:val="22"/>
          <w:szCs w:val="22"/>
        </w:rPr>
        <w:t>tijel</w:t>
      </w:r>
      <w:r w:rsidR="00A73207">
        <w:rPr>
          <w:rFonts w:ascii="Arial" w:hAnsi="Arial" w:cs="Arial"/>
          <w:sz w:val="22"/>
          <w:szCs w:val="22"/>
        </w:rPr>
        <w:t>a</w:t>
      </w:r>
      <w:r w:rsidR="001A3160">
        <w:rPr>
          <w:rFonts w:ascii="Arial" w:hAnsi="Arial" w:cs="Arial"/>
          <w:sz w:val="22"/>
          <w:szCs w:val="22"/>
        </w:rPr>
        <w:t xml:space="preserve"> javne vlasti.</w:t>
      </w:r>
    </w:p>
    <w:p w:rsidR="00F418C9" w:rsidRDefault="00F418C9" w:rsidP="00F418C9">
      <w:pPr>
        <w:rPr>
          <w:rFonts w:ascii="Arial" w:eastAsia="Times New Roman" w:hAnsi="Arial" w:cs="Arial"/>
          <w:b/>
          <w:bCs/>
          <w:i/>
          <w:color w:val="000000" w:themeColor="text1"/>
        </w:rPr>
      </w:pPr>
      <w:r>
        <w:rPr>
          <w:rFonts w:eastAsia="Times New Roman" w:cs="Arial"/>
        </w:rPr>
        <w:br w:type="page"/>
      </w:r>
    </w:p>
    <w:p w:rsidR="00F418C9" w:rsidRPr="00DA404D" w:rsidRDefault="00F418C9" w:rsidP="00DA404D">
      <w:pPr>
        <w:pStyle w:val="Naslov1"/>
        <w:numPr>
          <w:ilvl w:val="0"/>
          <w:numId w:val="2"/>
        </w:numPr>
        <w:shd w:val="clear" w:color="auto" w:fill="FFFFFF" w:themeFill="background1"/>
        <w:spacing w:after="120"/>
        <w:rPr>
          <w:rFonts w:eastAsia="Times New Roman" w:cs="Arial"/>
          <w:sz w:val="22"/>
          <w:szCs w:val="22"/>
        </w:rPr>
      </w:pPr>
      <w:bookmarkStart w:id="17" w:name="_Toc490057637"/>
      <w:bookmarkStart w:id="18" w:name="_Toc501365608"/>
      <w:r w:rsidRPr="00DA404D">
        <w:rPr>
          <w:rFonts w:eastAsia="Times New Roman" w:cs="Arial"/>
          <w:sz w:val="22"/>
          <w:szCs w:val="22"/>
        </w:rPr>
        <w:lastRenderedPageBreak/>
        <w:t>Preporuke</w:t>
      </w:r>
      <w:bookmarkEnd w:id="17"/>
      <w:bookmarkEnd w:id="18"/>
    </w:p>
    <w:p w:rsidR="00F418C9" w:rsidRDefault="00630FAF" w:rsidP="00F418C9">
      <w:pPr>
        <w:pStyle w:val="Tekstfusnote"/>
        <w:spacing w:after="120" w:line="276" w:lineRule="auto"/>
        <w:jc w:val="both"/>
        <w:rPr>
          <w:rFonts w:ascii="Arial" w:eastAsia="Times New Roman" w:hAnsi="Arial" w:cs="Arial"/>
          <w:sz w:val="22"/>
          <w:szCs w:val="22"/>
        </w:rPr>
      </w:pPr>
      <w:r>
        <w:rPr>
          <w:rFonts w:ascii="Arial" w:eastAsia="Times New Roman" w:hAnsi="Arial" w:cs="Arial"/>
          <w:sz w:val="22"/>
          <w:szCs w:val="22"/>
        </w:rPr>
        <w:t>Rezultati</w:t>
      </w:r>
      <w:r w:rsidR="00F418C9">
        <w:rPr>
          <w:rFonts w:ascii="Arial" w:eastAsia="Times New Roman" w:hAnsi="Arial" w:cs="Arial"/>
          <w:sz w:val="22"/>
          <w:szCs w:val="22"/>
        </w:rPr>
        <w:t xml:space="preserve"> analitičkog praćenja provedbe članaka 10., 11. i 12. Zakona o pravu na pr</w:t>
      </w:r>
      <w:r w:rsidR="00817DE1">
        <w:rPr>
          <w:rFonts w:ascii="Arial" w:eastAsia="Times New Roman" w:hAnsi="Arial" w:cs="Arial"/>
          <w:sz w:val="22"/>
          <w:szCs w:val="22"/>
        </w:rPr>
        <w:t xml:space="preserve">istup informacijama od strane </w:t>
      </w:r>
      <w:r w:rsidR="00DA404D">
        <w:rPr>
          <w:rFonts w:ascii="Arial" w:eastAsia="Times New Roman" w:hAnsi="Arial" w:cs="Arial"/>
          <w:sz w:val="22"/>
          <w:szCs w:val="22"/>
        </w:rPr>
        <w:t xml:space="preserve">odabranih </w:t>
      </w:r>
      <w:r w:rsidR="00F418C9">
        <w:rPr>
          <w:rFonts w:ascii="Arial" w:eastAsia="Times New Roman" w:hAnsi="Arial" w:cs="Arial"/>
          <w:sz w:val="22"/>
          <w:szCs w:val="22"/>
        </w:rPr>
        <w:t>tijela</w:t>
      </w:r>
      <w:r w:rsidR="00670A9C">
        <w:rPr>
          <w:rFonts w:ascii="Arial" w:eastAsia="Times New Roman" w:hAnsi="Arial" w:cs="Arial"/>
          <w:sz w:val="22"/>
          <w:szCs w:val="22"/>
        </w:rPr>
        <w:t xml:space="preserve"> javne vlasti</w:t>
      </w:r>
      <w:r w:rsidR="00F418C9">
        <w:rPr>
          <w:rFonts w:ascii="Arial" w:eastAsia="Times New Roman" w:hAnsi="Arial" w:cs="Arial"/>
          <w:sz w:val="22"/>
          <w:szCs w:val="22"/>
        </w:rPr>
        <w:t xml:space="preserve"> iz </w:t>
      </w:r>
      <w:r w:rsidR="00817DE1">
        <w:rPr>
          <w:rFonts w:ascii="Arial" w:eastAsia="Times New Roman" w:hAnsi="Arial" w:cs="Arial"/>
          <w:sz w:val="22"/>
          <w:szCs w:val="22"/>
        </w:rPr>
        <w:t xml:space="preserve">Požeško-slavonske </w:t>
      </w:r>
      <w:r w:rsidR="00F418C9">
        <w:rPr>
          <w:rFonts w:ascii="Arial" w:eastAsia="Times New Roman" w:hAnsi="Arial" w:cs="Arial"/>
          <w:sz w:val="22"/>
          <w:szCs w:val="22"/>
        </w:rPr>
        <w:t>županije služe kao podloga za oblikovanje preporuka za poboljšanje postojećeg stanja transparentnosti i otvorenosti jedinica lokalne i područne (regionalne) samouprave i odabranih pravnih osob</w:t>
      </w:r>
      <w:r>
        <w:rPr>
          <w:rFonts w:ascii="Arial" w:eastAsia="Times New Roman" w:hAnsi="Arial" w:cs="Arial"/>
          <w:sz w:val="22"/>
          <w:szCs w:val="22"/>
        </w:rPr>
        <w:t>a</w:t>
      </w:r>
      <w:r w:rsidR="00F418C9">
        <w:rPr>
          <w:rFonts w:ascii="Arial" w:eastAsia="Times New Roman" w:hAnsi="Arial" w:cs="Arial"/>
          <w:sz w:val="22"/>
          <w:szCs w:val="22"/>
        </w:rPr>
        <w:t xml:space="preserve"> koje su jedinice osnovale. Naime, temeljem uočenih nedostataka u pojedinim segmentima, Povjerenica za informiranje utvrđuje prijedloge tijelima javne vlasti za poboljšanje stanja.</w:t>
      </w:r>
    </w:p>
    <w:p w:rsidR="007A37D4" w:rsidRDefault="007A37D4" w:rsidP="00F418C9">
      <w:pPr>
        <w:pStyle w:val="Tekstfusnote"/>
        <w:spacing w:after="120" w:line="276" w:lineRule="auto"/>
        <w:jc w:val="both"/>
        <w:rPr>
          <w:rFonts w:ascii="Arial" w:eastAsia="Times New Roman" w:hAnsi="Arial" w:cs="Arial"/>
          <w:i/>
          <w:sz w:val="22"/>
          <w:szCs w:val="22"/>
        </w:rPr>
      </w:pPr>
    </w:p>
    <w:p w:rsidR="00F418C9" w:rsidRDefault="00F418C9" w:rsidP="00F418C9">
      <w:pPr>
        <w:pStyle w:val="Tekstfusnote"/>
        <w:spacing w:after="120" w:line="276" w:lineRule="auto"/>
        <w:jc w:val="both"/>
        <w:rPr>
          <w:rFonts w:ascii="Arial" w:eastAsia="Times New Roman" w:hAnsi="Arial" w:cs="Arial"/>
          <w:sz w:val="22"/>
          <w:szCs w:val="22"/>
        </w:rPr>
      </w:pPr>
      <w:r w:rsidRPr="00DA6A9A">
        <w:rPr>
          <w:rFonts w:ascii="Arial" w:eastAsia="Times New Roman" w:hAnsi="Arial" w:cs="Arial"/>
          <w:i/>
          <w:sz w:val="22"/>
          <w:szCs w:val="22"/>
        </w:rPr>
        <w:t>U prvom dijelu</w:t>
      </w:r>
      <w:r>
        <w:rPr>
          <w:rFonts w:ascii="Arial" w:eastAsia="Times New Roman" w:hAnsi="Arial" w:cs="Arial"/>
          <w:sz w:val="22"/>
          <w:szCs w:val="22"/>
        </w:rPr>
        <w:t>, preporuke se odnose na poboljšanje u provedbi zakonske obveze proaktivne objave informacija na i</w:t>
      </w:r>
      <w:r w:rsidR="00817DE1">
        <w:rPr>
          <w:rFonts w:ascii="Arial" w:eastAsia="Times New Roman" w:hAnsi="Arial" w:cs="Arial"/>
          <w:sz w:val="22"/>
          <w:szCs w:val="22"/>
        </w:rPr>
        <w:t>nternetskim stranicama, vezano za konkretne dokumente koje propisuju određene točke članka 10. i vezano za općenito stanje i pretraživost internetskih stranica.</w:t>
      </w:r>
    </w:p>
    <w:p w:rsidR="00817DE1" w:rsidRDefault="00817DE1" w:rsidP="00607799">
      <w:pPr>
        <w:pStyle w:val="Tekstfusnote"/>
        <w:numPr>
          <w:ilvl w:val="0"/>
          <w:numId w:val="5"/>
        </w:numPr>
        <w:spacing w:after="120" w:line="276" w:lineRule="auto"/>
        <w:ind w:left="0" w:firstLine="426"/>
        <w:jc w:val="both"/>
        <w:rPr>
          <w:rFonts w:ascii="Arial" w:eastAsia="Times New Roman" w:hAnsi="Arial" w:cs="Arial"/>
          <w:sz w:val="22"/>
          <w:szCs w:val="22"/>
        </w:rPr>
      </w:pPr>
      <w:r w:rsidRPr="00663713">
        <w:rPr>
          <w:rFonts w:ascii="Arial" w:eastAsia="Times New Roman" w:hAnsi="Arial" w:cs="Arial"/>
          <w:b/>
          <w:sz w:val="22"/>
          <w:szCs w:val="22"/>
        </w:rPr>
        <w:t>Točka 1.</w:t>
      </w:r>
      <w:r>
        <w:rPr>
          <w:rFonts w:ascii="Arial" w:eastAsia="Times New Roman" w:hAnsi="Arial" w:cs="Arial"/>
          <w:sz w:val="22"/>
          <w:szCs w:val="22"/>
        </w:rPr>
        <w:t xml:space="preserve"> 14 tijela javne vlasti</w:t>
      </w:r>
      <w:r w:rsidR="00D16AA9">
        <w:rPr>
          <w:rFonts w:ascii="Arial" w:eastAsia="Times New Roman" w:hAnsi="Arial" w:cs="Arial"/>
          <w:sz w:val="22"/>
          <w:szCs w:val="22"/>
        </w:rPr>
        <w:t xml:space="preserve"> s područja Požeško-slavonske županije</w:t>
      </w:r>
      <w:r>
        <w:rPr>
          <w:rFonts w:ascii="Arial" w:eastAsia="Times New Roman" w:hAnsi="Arial" w:cs="Arial"/>
          <w:sz w:val="22"/>
          <w:szCs w:val="22"/>
        </w:rPr>
        <w:t xml:space="preserve"> </w:t>
      </w:r>
      <w:r w:rsidR="00DE5ED9">
        <w:rPr>
          <w:rFonts w:ascii="Arial" w:eastAsia="Times New Roman" w:hAnsi="Arial" w:cs="Arial"/>
          <w:sz w:val="22"/>
          <w:szCs w:val="22"/>
        </w:rPr>
        <w:t>treba</w:t>
      </w:r>
      <w:r w:rsidR="00B90446">
        <w:rPr>
          <w:rFonts w:ascii="Arial" w:eastAsia="Times New Roman" w:hAnsi="Arial" w:cs="Arial"/>
          <w:sz w:val="22"/>
          <w:szCs w:val="22"/>
        </w:rPr>
        <w:t xml:space="preserve"> </w:t>
      </w:r>
      <w:r>
        <w:rPr>
          <w:rFonts w:ascii="Arial" w:eastAsia="Times New Roman" w:hAnsi="Arial" w:cs="Arial"/>
          <w:sz w:val="22"/>
          <w:szCs w:val="22"/>
        </w:rPr>
        <w:t xml:space="preserve">na </w:t>
      </w:r>
      <w:r w:rsidR="00B90446">
        <w:rPr>
          <w:rFonts w:ascii="Arial" w:eastAsia="Times New Roman" w:hAnsi="Arial" w:cs="Arial"/>
          <w:sz w:val="22"/>
          <w:szCs w:val="22"/>
        </w:rPr>
        <w:t>svojim internetskim stranicama</w:t>
      </w:r>
      <w:r>
        <w:rPr>
          <w:rFonts w:ascii="Arial" w:eastAsia="Times New Roman" w:hAnsi="Arial" w:cs="Arial"/>
          <w:sz w:val="22"/>
          <w:szCs w:val="22"/>
        </w:rPr>
        <w:t xml:space="preserve"> objaviti zakone i druge propise koji se </w:t>
      </w:r>
      <w:r w:rsidRPr="00BE63EA">
        <w:rPr>
          <w:rFonts w:ascii="Arial" w:eastAsia="Times New Roman" w:hAnsi="Arial" w:cs="Arial"/>
          <w:sz w:val="22"/>
          <w:szCs w:val="22"/>
        </w:rPr>
        <w:t>odnose n</w:t>
      </w:r>
      <w:r w:rsidR="00B90446" w:rsidRPr="00BE63EA">
        <w:rPr>
          <w:rFonts w:ascii="Arial" w:eastAsia="Times New Roman" w:hAnsi="Arial" w:cs="Arial"/>
          <w:sz w:val="22"/>
          <w:szCs w:val="22"/>
        </w:rPr>
        <w:t xml:space="preserve">a njihovo područje rada. Od </w:t>
      </w:r>
      <w:r w:rsidR="007B45B2" w:rsidRPr="00BE63EA">
        <w:rPr>
          <w:rFonts w:ascii="Arial" w:eastAsia="Times New Roman" w:hAnsi="Arial" w:cs="Arial"/>
          <w:sz w:val="22"/>
          <w:szCs w:val="22"/>
        </w:rPr>
        <w:t xml:space="preserve">11 </w:t>
      </w:r>
      <w:r w:rsidR="00B90446" w:rsidRPr="00BE63EA">
        <w:rPr>
          <w:rFonts w:ascii="Arial" w:eastAsia="Times New Roman" w:hAnsi="Arial" w:cs="Arial"/>
          <w:sz w:val="22"/>
          <w:szCs w:val="22"/>
        </w:rPr>
        <w:t>jed</w:t>
      </w:r>
      <w:r w:rsidRPr="00BE63EA">
        <w:rPr>
          <w:rFonts w:ascii="Arial" w:eastAsia="Times New Roman" w:hAnsi="Arial" w:cs="Arial"/>
          <w:sz w:val="22"/>
          <w:szCs w:val="22"/>
        </w:rPr>
        <w:t>inica lokalne</w:t>
      </w:r>
      <w:r w:rsidR="007B45B2" w:rsidRPr="00BE63EA">
        <w:rPr>
          <w:rFonts w:ascii="Arial" w:eastAsia="Times New Roman" w:hAnsi="Arial" w:cs="Arial"/>
          <w:sz w:val="22"/>
          <w:szCs w:val="22"/>
        </w:rPr>
        <w:t xml:space="preserve"> i regionalne</w:t>
      </w:r>
      <w:r w:rsidRPr="00BE63EA">
        <w:rPr>
          <w:rFonts w:ascii="Arial" w:eastAsia="Times New Roman" w:hAnsi="Arial" w:cs="Arial"/>
          <w:sz w:val="22"/>
          <w:szCs w:val="22"/>
        </w:rPr>
        <w:t xml:space="preserve"> samouprave</w:t>
      </w:r>
      <w:r w:rsidR="00DE5ED9" w:rsidRPr="00BE63EA">
        <w:rPr>
          <w:rFonts w:ascii="Arial" w:eastAsia="Times New Roman" w:hAnsi="Arial" w:cs="Arial"/>
          <w:sz w:val="22"/>
          <w:szCs w:val="22"/>
        </w:rPr>
        <w:t>,</w:t>
      </w:r>
      <w:r w:rsidRPr="00BE63EA">
        <w:rPr>
          <w:rFonts w:ascii="Arial" w:eastAsia="Times New Roman" w:hAnsi="Arial" w:cs="Arial"/>
          <w:sz w:val="22"/>
          <w:szCs w:val="22"/>
        </w:rPr>
        <w:t xml:space="preserve"> samo je Grad Pleternica objavio </w:t>
      </w:r>
      <w:r w:rsidR="00BE63EA" w:rsidRPr="00BE63EA">
        <w:rPr>
          <w:rFonts w:ascii="Arial" w:eastAsia="Times New Roman" w:hAnsi="Arial" w:cs="Arial"/>
          <w:sz w:val="22"/>
          <w:szCs w:val="22"/>
        </w:rPr>
        <w:t>popis zakona i drugih propisa</w:t>
      </w:r>
      <w:r w:rsidR="00B90446" w:rsidRPr="00BE63EA">
        <w:rPr>
          <w:rFonts w:ascii="Arial" w:eastAsia="Times New Roman" w:hAnsi="Arial" w:cs="Arial"/>
          <w:sz w:val="22"/>
          <w:szCs w:val="22"/>
        </w:rPr>
        <w:t>,</w:t>
      </w:r>
      <w:r w:rsidR="00B90446" w:rsidRPr="00BE63EA">
        <w:rPr>
          <w:rFonts w:ascii="Arial" w:hAnsi="Arial" w:cs="Arial"/>
          <w:sz w:val="22"/>
          <w:szCs w:val="22"/>
        </w:rPr>
        <w:t xml:space="preserve"> </w:t>
      </w:r>
      <w:r w:rsidR="00B90446" w:rsidRPr="00BE63EA">
        <w:rPr>
          <w:rFonts w:ascii="Arial" w:eastAsia="Times New Roman" w:hAnsi="Arial" w:cs="Arial"/>
          <w:sz w:val="22"/>
          <w:szCs w:val="22"/>
        </w:rPr>
        <w:t xml:space="preserve">međutim, </w:t>
      </w:r>
      <w:r w:rsidR="00BE63EA" w:rsidRPr="00BE63EA">
        <w:rPr>
          <w:rFonts w:ascii="Arial" w:eastAsia="Times New Roman" w:hAnsi="Arial" w:cs="Arial"/>
          <w:sz w:val="22"/>
          <w:szCs w:val="22"/>
        </w:rPr>
        <w:t xml:space="preserve">ni to tijelo </w:t>
      </w:r>
      <w:r w:rsidR="0067179D">
        <w:rPr>
          <w:rFonts w:ascii="Arial" w:eastAsia="Times New Roman" w:hAnsi="Arial" w:cs="Arial"/>
          <w:sz w:val="22"/>
          <w:szCs w:val="22"/>
        </w:rPr>
        <w:t xml:space="preserve">zapravo </w:t>
      </w:r>
      <w:r w:rsidR="00BE63EA" w:rsidRPr="00BE63EA">
        <w:rPr>
          <w:rFonts w:ascii="Arial" w:eastAsia="Times New Roman" w:hAnsi="Arial" w:cs="Arial"/>
          <w:sz w:val="22"/>
          <w:szCs w:val="22"/>
        </w:rPr>
        <w:t xml:space="preserve">ne ispunjava obvezu iz točke 1. Naime, </w:t>
      </w:r>
      <w:r w:rsidR="00BE63EA" w:rsidRPr="00BE63EA">
        <w:rPr>
          <w:rFonts w:ascii="Arial" w:hAnsi="Arial" w:cs="Arial"/>
          <w:sz w:val="22"/>
          <w:szCs w:val="22"/>
        </w:rPr>
        <w:t>propise je potrebno objaviti u cijelosti, i to objavom poveznice na podstranicu Narodnih novina</w:t>
      </w:r>
      <w:r w:rsidR="0067179D">
        <w:rPr>
          <w:rFonts w:ascii="Arial" w:hAnsi="Arial" w:cs="Arial"/>
          <w:sz w:val="22"/>
          <w:szCs w:val="22"/>
        </w:rPr>
        <w:t xml:space="preserve"> ili drugog službenog glasila,</w:t>
      </w:r>
      <w:r w:rsidR="00BE63EA" w:rsidRPr="00BE63EA">
        <w:rPr>
          <w:rFonts w:ascii="Arial" w:hAnsi="Arial" w:cs="Arial"/>
          <w:sz w:val="22"/>
          <w:szCs w:val="22"/>
        </w:rPr>
        <w:t xml:space="preserve"> na kojoj je zakon ili drugi propis objavljen, s adekvatnim nazivom i numeriranj</w:t>
      </w:r>
      <w:r w:rsidR="00D16AA9">
        <w:rPr>
          <w:rFonts w:ascii="Arial" w:hAnsi="Arial" w:cs="Arial"/>
          <w:sz w:val="22"/>
          <w:szCs w:val="22"/>
        </w:rPr>
        <w:t>em, ili dodatno u word i/ili PDF</w:t>
      </w:r>
      <w:r w:rsidR="00BE63EA" w:rsidRPr="00BE63EA">
        <w:rPr>
          <w:rFonts w:ascii="Arial" w:hAnsi="Arial" w:cs="Arial"/>
          <w:sz w:val="22"/>
          <w:szCs w:val="22"/>
        </w:rPr>
        <w:t xml:space="preserve"> formatu, a na stranicama Grada Pleternice objavljen je samo nepregledan popis zakona i drugih propisa, bez poveznica ili cjelovitih dokumenata.</w:t>
      </w:r>
      <w:r w:rsidR="00B90446" w:rsidRPr="00BE63EA">
        <w:rPr>
          <w:rFonts w:ascii="Arial" w:eastAsia="Times New Roman" w:hAnsi="Arial" w:cs="Arial"/>
          <w:sz w:val="22"/>
          <w:szCs w:val="22"/>
        </w:rPr>
        <w:t xml:space="preserve"> Od šest </w:t>
      </w:r>
      <w:r w:rsidR="00DE5ED9" w:rsidRPr="00BE63EA">
        <w:rPr>
          <w:rFonts w:ascii="Arial" w:eastAsia="Times New Roman" w:hAnsi="Arial" w:cs="Arial"/>
          <w:sz w:val="22"/>
          <w:szCs w:val="22"/>
        </w:rPr>
        <w:t>pravnih osoba koje su bile predmet praćenja, samo su dvije na svojim stranicama objavile relevantne</w:t>
      </w:r>
      <w:r w:rsidR="00B90446">
        <w:rPr>
          <w:rFonts w:ascii="Arial" w:eastAsia="Times New Roman" w:hAnsi="Arial" w:cs="Arial"/>
          <w:sz w:val="22"/>
          <w:szCs w:val="22"/>
        </w:rPr>
        <w:t xml:space="preserve"> zakone i propise</w:t>
      </w:r>
      <w:r w:rsidR="00DE5ED9">
        <w:rPr>
          <w:rFonts w:ascii="Arial" w:eastAsia="Times New Roman" w:hAnsi="Arial" w:cs="Arial"/>
          <w:sz w:val="22"/>
          <w:szCs w:val="22"/>
        </w:rPr>
        <w:t>, stoga je preporuka ostalima da sve zakone i druge propise</w:t>
      </w:r>
      <w:r w:rsidR="00B90446">
        <w:rPr>
          <w:rFonts w:ascii="Arial" w:eastAsia="Times New Roman" w:hAnsi="Arial" w:cs="Arial"/>
          <w:sz w:val="22"/>
          <w:szCs w:val="22"/>
        </w:rPr>
        <w:t xml:space="preserve"> objave u c</w:t>
      </w:r>
      <w:r w:rsidR="00DE5ED9">
        <w:rPr>
          <w:rFonts w:ascii="Arial" w:eastAsia="Times New Roman" w:hAnsi="Arial" w:cs="Arial"/>
          <w:sz w:val="22"/>
          <w:szCs w:val="22"/>
        </w:rPr>
        <w:t>i</w:t>
      </w:r>
      <w:r w:rsidR="00B90446">
        <w:rPr>
          <w:rFonts w:ascii="Arial" w:eastAsia="Times New Roman" w:hAnsi="Arial" w:cs="Arial"/>
          <w:sz w:val="22"/>
          <w:szCs w:val="22"/>
        </w:rPr>
        <w:t>jelosti i</w:t>
      </w:r>
      <w:r w:rsidR="00DE5ED9">
        <w:rPr>
          <w:rFonts w:ascii="Arial" w:eastAsia="Times New Roman" w:hAnsi="Arial" w:cs="Arial"/>
          <w:sz w:val="22"/>
          <w:szCs w:val="22"/>
        </w:rPr>
        <w:t>li</w:t>
      </w:r>
      <w:r w:rsidR="00B90446">
        <w:rPr>
          <w:rFonts w:ascii="Arial" w:eastAsia="Times New Roman" w:hAnsi="Arial" w:cs="Arial"/>
          <w:sz w:val="22"/>
          <w:szCs w:val="22"/>
        </w:rPr>
        <w:t xml:space="preserve"> s poveznicama na Narodne novine ili druga službena glasila</w:t>
      </w:r>
      <w:r w:rsidR="00DE5ED9">
        <w:rPr>
          <w:rFonts w:ascii="Arial" w:eastAsia="Times New Roman" w:hAnsi="Arial" w:cs="Arial"/>
          <w:sz w:val="22"/>
          <w:szCs w:val="22"/>
        </w:rPr>
        <w:t xml:space="preserve"> u kojima su objavljeni</w:t>
      </w:r>
      <w:r w:rsidR="00B90446">
        <w:rPr>
          <w:rFonts w:ascii="Arial" w:eastAsia="Times New Roman" w:hAnsi="Arial" w:cs="Arial"/>
          <w:sz w:val="22"/>
          <w:szCs w:val="22"/>
        </w:rPr>
        <w:t>.</w:t>
      </w:r>
    </w:p>
    <w:p w:rsidR="00EF29FA" w:rsidRPr="00CC0797" w:rsidRDefault="00CC0797" w:rsidP="00607799">
      <w:pPr>
        <w:pStyle w:val="Tekstfusnote"/>
        <w:numPr>
          <w:ilvl w:val="0"/>
          <w:numId w:val="5"/>
        </w:numPr>
        <w:spacing w:after="60" w:line="276" w:lineRule="auto"/>
        <w:ind w:left="0" w:firstLine="284"/>
        <w:jc w:val="both"/>
        <w:rPr>
          <w:rFonts w:ascii="Arial" w:hAnsi="Arial" w:cs="Arial"/>
          <w:sz w:val="22"/>
          <w:szCs w:val="22"/>
        </w:rPr>
      </w:pPr>
      <w:r w:rsidRPr="00663713">
        <w:rPr>
          <w:rFonts w:ascii="Arial" w:eastAsia="Times New Roman" w:hAnsi="Arial" w:cs="Arial"/>
          <w:b/>
          <w:sz w:val="22"/>
          <w:szCs w:val="22"/>
        </w:rPr>
        <w:t>T</w:t>
      </w:r>
      <w:r w:rsidR="00B90446" w:rsidRPr="00663713">
        <w:rPr>
          <w:rFonts w:ascii="Arial" w:eastAsia="Times New Roman" w:hAnsi="Arial" w:cs="Arial"/>
          <w:b/>
          <w:sz w:val="22"/>
          <w:szCs w:val="22"/>
        </w:rPr>
        <w:t>očka 3.</w:t>
      </w:r>
      <w:r w:rsidR="00B90446" w:rsidRPr="00CC0797">
        <w:rPr>
          <w:rFonts w:ascii="Arial" w:eastAsia="Times New Roman" w:hAnsi="Arial" w:cs="Arial"/>
          <w:sz w:val="22"/>
          <w:szCs w:val="22"/>
        </w:rPr>
        <w:t xml:space="preserve"> </w:t>
      </w:r>
      <w:r>
        <w:rPr>
          <w:rFonts w:ascii="Arial" w:eastAsia="Times New Roman" w:hAnsi="Arial" w:cs="Arial"/>
          <w:sz w:val="22"/>
          <w:szCs w:val="22"/>
        </w:rPr>
        <w:t>S</w:t>
      </w:r>
      <w:r w:rsidR="00D00E72" w:rsidRPr="00CC0797">
        <w:rPr>
          <w:rFonts w:ascii="Arial" w:eastAsia="Times New Roman" w:hAnsi="Arial" w:cs="Arial"/>
          <w:sz w:val="22"/>
          <w:szCs w:val="22"/>
        </w:rPr>
        <w:t xml:space="preserve">ve </w:t>
      </w:r>
      <w:r w:rsidR="00DE5ED9">
        <w:rPr>
          <w:rFonts w:ascii="Arial" w:eastAsia="Times New Roman" w:hAnsi="Arial" w:cs="Arial"/>
          <w:sz w:val="22"/>
          <w:szCs w:val="22"/>
        </w:rPr>
        <w:t>lokalne jedinice u Požeško-slavonskoj županiji</w:t>
      </w:r>
      <w:r w:rsidR="00D00E72" w:rsidRPr="00CC0797">
        <w:rPr>
          <w:rFonts w:ascii="Arial" w:eastAsia="Times New Roman" w:hAnsi="Arial" w:cs="Arial"/>
          <w:sz w:val="22"/>
          <w:szCs w:val="22"/>
        </w:rPr>
        <w:t xml:space="preserve"> i sama Županija treba</w:t>
      </w:r>
      <w:r w:rsidR="00D16AA9">
        <w:rPr>
          <w:rFonts w:ascii="Arial" w:eastAsia="Times New Roman" w:hAnsi="Arial" w:cs="Arial"/>
          <w:sz w:val="22"/>
          <w:szCs w:val="22"/>
        </w:rPr>
        <w:t>ju na svojim stranicama objavljivati</w:t>
      </w:r>
      <w:r w:rsidR="00D00E72" w:rsidRPr="00CC0797">
        <w:rPr>
          <w:rFonts w:ascii="Arial" w:eastAsia="Times New Roman" w:hAnsi="Arial" w:cs="Arial"/>
          <w:sz w:val="22"/>
          <w:szCs w:val="22"/>
        </w:rPr>
        <w:t xml:space="preserve"> nacrte općih akata i drugih dokumenata za koje su dužni provesti postupak savjetovanja s jav</w:t>
      </w:r>
      <w:r>
        <w:rPr>
          <w:rFonts w:ascii="Arial" w:eastAsia="Times New Roman" w:hAnsi="Arial" w:cs="Arial"/>
          <w:sz w:val="22"/>
          <w:szCs w:val="22"/>
        </w:rPr>
        <w:t>nošću, sukladno članku 11. ZPPI</w:t>
      </w:r>
      <w:r w:rsidR="00DE5ED9">
        <w:rPr>
          <w:rFonts w:ascii="Arial" w:eastAsia="Times New Roman" w:hAnsi="Arial" w:cs="Arial"/>
          <w:sz w:val="22"/>
          <w:szCs w:val="22"/>
        </w:rPr>
        <w:t xml:space="preserve">, budući da je praćenjem utvrđeno da </w:t>
      </w:r>
      <w:r>
        <w:rPr>
          <w:rFonts w:ascii="Arial" w:eastAsia="Times New Roman" w:hAnsi="Arial" w:cs="Arial"/>
          <w:sz w:val="22"/>
          <w:szCs w:val="22"/>
        </w:rPr>
        <w:t xml:space="preserve">nijedno </w:t>
      </w:r>
      <w:r w:rsidR="00DE5ED9">
        <w:rPr>
          <w:rFonts w:ascii="Arial" w:eastAsia="Times New Roman" w:hAnsi="Arial" w:cs="Arial"/>
          <w:sz w:val="22"/>
          <w:szCs w:val="22"/>
        </w:rPr>
        <w:t xml:space="preserve">navedeno </w:t>
      </w:r>
      <w:r>
        <w:rPr>
          <w:rFonts w:ascii="Arial" w:eastAsia="Times New Roman" w:hAnsi="Arial" w:cs="Arial"/>
          <w:sz w:val="22"/>
          <w:szCs w:val="22"/>
        </w:rPr>
        <w:t xml:space="preserve">tijelo ne ispunjava </w:t>
      </w:r>
      <w:r w:rsidR="00DE5ED9">
        <w:rPr>
          <w:rFonts w:ascii="Arial" w:eastAsia="Times New Roman" w:hAnsi="Arial" w:cs="Arial"/>
          <w:sz w:val="22"/>
          <w:szCs w:val="22"/>
        </w:rPr>
        <w:t xml:space="preserve">predmetnu </w:t>
      </w:r>
      <w:r>
        <w:rPr>
          <w:rFonts w:ascii="Arial" w:eastAsia="Times New Roman" w:hAnsi="Arial" w:cs="Arial"/>
          <w:sz w:val="22"/>
          <w:szCs w:val="22"/>
        </w:rPr>
        <w:t>zakonsku obvezu.</w:t>
      </w:r>
      <w:r w:rsidR="00D00E72" w:rsidRPr="00CC0797">
        <w:rPr>
          <w:rFonts w:ascii="Arial" w:eastAsia="Times New Roman" w:hAnsi="Arial" w:cs="Arial"/>
          <w:sz w:val="22"/>
          <w:szCs w:val="22"/>
        </w:rPr>
        <w:t xml:space="preserve"> </w:t>
      </w:r>
      <w:r w:rsidRPr="00CC0797">
        <w:rPr>
          <w:rFonts w:ascii="Arial" w:eastAsia="Times New Roman" w:hAnsi="Arial" w:cs="Arial"/>
          <w:sz w:val="22"/>
          <w:szCs w:val="22"/>
        </w:rPr>
        <w:t>Prep</w:t>
      </w:r>
      <w:r w:rsidR="00DE5ED9">
        <w:rPr>
          <w:rFonts w:ascii="Arial" w:eastAsia="Times New Roman" w:hAnsi="Arial" w:cs="Arial"/>
          <w:sz w:val="22"/>
          <w:szCs w:val="22"/>
        </w:rPr>
        <w:t>o</w:t>
      </w:r>
      <w:r w:rsidRPr="00CC0797">
        <w:rPr>
          <w:rFonts w:ascii="Arial" w:eastAsia="Times New Roman" w:hAnsi="Arial" w:cs="Arial"/>
          <w:sz w:val="22"/>
          <w:szCs w:val="22"/>
        </w:rPr>
        <w:t xml:space="preserve">ručuje se da u posebnoj rubrici </w:t>
      </w:r>
      <w:r w:rsidR="00DE5ED9">
        <w:rPr>
          <w:rFonts w:ascii="Arial" w:eastAsia="Times New Roman" w:hAnsi="Arial" w:cs="Arial"/>
          <w:sz w:val="22"/>
          <w:szCs w:val="22"/>
        </w:rPr>
        <w:t>na vidljiv i jasan način</w:t>
      </w:r>
      <w:r w:rsidRPr="00CC0797">
        <w:rPr>
          <w:rFonts w:ascii="Arial" w:eastAsia="Times New Roman" w:hAnsi="Arial" w:cs="Arial"/>
          <w:sz w:val="22"/>
          <w:szCs w:val="22"/>
        </w:rPr>
        <w:t xml:space="preserve"> ob</w:t>
      </w:r>
      <w:r w:rsidR="00DE5ED9">
        <w:rPr>
          <w:rFonts w:ascii="Arial" w:eastAsia="Times New Roman" w:hAnsi="Arial" w:cs="Arial"/>
          <w:sz w:val="22"/>
          <w:szCs w:val="22"/>
        </w:rPr>
        <w:t>javljuju nacrte</w:t>
      </w:r>
      <w:r w:rsidRPr="00CC0797">
        <w:rPr>
          <w:rFonts w:ascii="Arial" w:eastAsia="Times New Roman" w:hAnsi="Arial" w:cs="Arial"/>
          <w:sz w:val="22"/>
          <w:szCs w:val="22"/>
        </w:rPr>
        <w:t xml:space="preserve"> </w:t>
      </w:r>
      <w:r w:rsidR="00DE5ED9">
        <w:rPr>
          <w:rFonts w:ascii="Arial" w:eastAsia="Times New Roman" w:hAnsi="Arial" w:cs="Arial"/>
          <w:sz w:val="22"/>
          <w:szCs w:val="22"/>
        </w:rPr>
        <w:t xml:space="preserve">akata i drugih dokumenata za koje se provodi postupak savjetovanja, kao i pozive javnosti </w:t>
      </w:r>
      <w:r w:rsidRPr="00CC0797">
        <w:rPr>
          <w:rFonts w:ascii="Arial" w:eastAsia="Times New Roman" w:hAnsi="Arial" w:cs="Arial"/>
          <w:sz w:val="22"/>
          <w:szCs w:val="22"/>
        </w:rPr>
        <w:t>da participir</w:t>
      </w:r>
      <w:r>
        <w:rPr>
          <w:rFonts w:ascii="Arial" w:eastAsia="Times New Roman" w:hAnsi="Arial" w:cs="Arial"/>
          <w:sz w:val="22"/>
          <w:szCs w:val="22"/>
        </w:rPr>
        <w:t>a</w:t>
      </w:r>
      <w:r w:rsidRPr="00CC0797">
        <w:rPr>
          <w:rFonts w:ascii="Arial" w:eastAsia="Times New Roman" w:hAnsi="Arial" w:cs="Arial"/>
          <w:sz w:val="22"/>
          <w:szCs w:val="22"/>
        </w:rPr>
        <w:t xml:space="preserve"> u savjetovanju kroz komentare, prijedloge ili primjedbe na objavljene nacrte. </w:t>
      </w:r>
    </w:p>
    <w:p w:rsidR="007B45B2" w:rsidRDefault="00CC0797" w:rsidP="007B45B2">
      <w:pPr>
        <w:pStyle w:val="Tekstfusnote"/>
        <w:numPr>
          <w:ilvl w:val="0"/>
          <w:numId w:val="5"/>
        </w:numPr>
        <w:spacing w:after="120" w:line="276" w:lineRule="auto"/>
        <w:ind w:left="0" w:firstLine="360"/>
        <w:jc w:val="both"/>
        <w:rPr>
          <w:rFonts w:ascii="Arial" w:hAnsi="Arial" w:cs="Arial"/>
          <w:sz w:val="22"/>
          <w:szCs w:val="22"/>
        </w:rPr>
      </w:pPr>
      <w:r w:rsidRPr="00663713">
        <w:rPr>
          <w:rFonts w:ascii="Arial" w:eastAsia="Times New Roman" w:hAnsi="Arial" w:cs="Arial"/>
          <w:b/>
          <w:sz w:val="22"/>
          <w:szCs w:val="22"/>
        </w:rPr>
        <w:t>Točka 5.</w:t>
      </w:r>
      <w:r>
        <w:rPr>
          <w:rFonts w:ascii="Arial" w:eastAsia="Times New Roman" w:hAnsi="Arial" w:cs="Arial"/>
          <w:sz w:val="22"/>
          <w:szCs w:val="22"/>
        </w:rPr>
        <w:t xml:space="preserve"> </w:t>
      </w:r>
      <w:r w:rsidR="00BE63EA">
        <w:rPr>
          <w:rFonts w:ascii="Arial" w:eastAsia="Times New Roman" w:hAnsi="Arial" w:cs="Arial"/>
          <w:sz w:val="22"/>
          <w:szCs w:val="22"/>
        </w:rPr>
        <w:t>Sva tijela javne vlasti</w:t>
      </w:r>
      <w:r>
        <w:rPr>
          <w:rFonts w:ascii="Arial" w:eastAsia="Times New Roman" w:hAnsi="Arial" w:cs="Arial"/>
          <w:sz w:val="22"/>
          <w:szCs w:val="22"/>
        </w:rPr>
        <w:t xml:space="preserve"> iz Požeško-slavonske županije trebaju na svojim stranicama objaviti</w:t>
      </w:r>
      <w:r w:rsidRPr="00CC0797">
        <w:rPr>
          <w:rFonts w:ascii="Arial" w:eastAsia="Times New Roman" w:hAnsi="Arial" w:cs="Arial"/>
          <w:sz w:val="22"/>
          <w:szCs w:val="22"/>
        </w:rPr>
        <w:t xml:space="preserve"> skupove podataka iz svoje nadležnosti, u otvorenom, strojno čitl</w:t>
      </w:r>
      <w:r w:rsidR="00DE5ED9">
        <w:rPr>
          <w:rFonts w:ascii="Arial" w:eastAsia="Times New Roman" w:hAnsi="Arial" w:cs="Arial"/>
          <w:sz w:val="22"/>
          <w:szCs w:val="22"/>
        </w:rPr>
        <w:t xml:space="preserve">jivom formatu i s metapodacima te </w:t>
      </w:r>
      <w:r w:rsidRPr="00CC0797">
        <w:rPr>
          <w:rFonts w:ascii="Arial" w:eastAsia="Times New Roman" w:hAnsi="Arial" w:cs="Arial"/>
          <w:sz w:val="22"/>
          <w:szCs w:val="22"/>
        </w:rPr>
        <w:t xml:space="preserve">načinom pristupa i </w:t>
      </w:r>
      <w:r w:rsidR="00DE5ED9">
        <w:rPr>
          <w:rFonts w:ascii="Arial" w:eastAsia="Times New Roman" w:hAnsi="Arial" w:cs="Arial"/>
          <w:sz w:val="22"/>
          <w:szCs w:val="22"/>
        </w:rPr>
        <w:t xml:space="preserve">njihove </w:t>
      </w:r>
      <w:r w:rsidRPr="00CC0797">
        <w:rPr>
          <w:rFonts w:ascii="Arial" w:eastAsia="Times New Roman" w:hAnsi="Arial" w:cs="Arial"/>
          <w:sz w:val="22"/>
          <w:szCs w:val="22"/>
        </w:rPr>
        <w:t xml:space="preserve">ponovne uporabe, u skladu sa zaštitom osobnih podataka i drugim </w:t>
      </w:r>
      <w:r w:rsidR="00DE5ED9">
        <w:rPr>
          <w:rFonts w:ascii="Arial" w:eastAsia="Times New Roman" w:hAnsi="Arial" w:cs="Arial"/>
          <w:sz w:val="22"/>
          <w:szCs w:val="22"/>
        </w:rPr>
        <w:t xml:space="preserve">zakonskim </w:t>
      </w:r>
      <w:r w:rsidRPr="00CC0797">
        <w:rPr>
          <w:rFonts w:ascii="Arial" w:eastAsia="Times New Roman" w:hAnsi="Arial" w:cs="Arial"/>
          <w:sz w:val="22"/>
          <w:szCs w:val="22"/>
        </w:rPr>
        <w:t>ograničenjima.</w:t>
      </w:r>
      <w:r w:rsidR="0067317A">
        <w:rPr>
          <w:rFonts w:ascii="Arial" w:eastAsia="Times New Roman" w:hAnsi="Arial" w:cs="Arial"/>
          <w:sz w:val="22"/>
          <w:szCs w:val="22"/>
        </w:rPr>
        <w:t xml:space="preserve"> </w:t>
      </w:r>
      <w:r w:rsidR="00BE63EA">
        <w:rPr>
          <w:rFonts w:ascii="Arial" w:eastAsia="Times New Roman" w:hAnsi="Arial" w:cs="Arial"/>
          <w:sz w:val="22"/>
          <w:szCs w:val="22"/>
        </w:rPr>
        <w:t>Budući da su s</w:t>
      </w:r>
      <w:r w:rsidR="0067179D">
        <w:rPr>
          <w:rFonts w:ascii="Arial" w:eastAsia="Times New Roman" w:hAnsi="Arial" w:cs="Arial"/>
          <w:sz w:val="22"/>
          <w:szCs w:val="22"/>
        </w:rPr>
        <w:t xml:space="preserve">amo tri </w:t>
      </w:r>
      <w:r w:rsidR="004B20DE">
        <w:rPr>
          <w:rFonts w:ascii="Arial" w:eastAsia="Times New Roman" w:hAnsi="Arial" w:cs="Arial"/>
          <w:sz w:val="22"/>
          <w:szCs w:val="22"/>
        </w:rPr>
        <w:t xml:space="preserve">praćena tijela u promatranom razdoblju objavila </w:t>
      </w:r>
      <w:r w:rsidR="0067179D">
        <w:rPr>
          <w:rFonts w:ascii="Arial" w:eastAsia="Times New Roman" w:hAnsi="Arial" w:cs="Arial"/>
          <w:sz w:val="22"/>
          <w:szCs w:val="22"/>
        </w:rPr>
        <w:t>jedan skup podataka</w:t>
      </w:r>
      <w:r w:rsidR="004B20DE">
        <w:rPr>
          <w:rFonts w:ascii="Arial" w:eastAsia="Times New Roman" w:hAnsi="Arial" w:cs="Arial"/>
          <w:sz w:val="22"/>
          <w:szCs w:val="22"/>
        </w:rPr>
        <w:t xml:space="preserve"> u XLS formatu</w:t>
      </w:r>
      <w:r w:rsidR="00BE63EA">
        <w:rPr>
          <w:rFonts w:ascii="Arial" w:eastAsia="Times New Roman" w:hAnsi="Arial" w:cs="Arial"/>
          <w:sz w:val="22"/>
          <w:szCs w:val="22"/>
        </w:rPr>
        <w:t xml:space="preserve">, ta i </w:t>
      </w:r>
      <w:r w:rsidR="004B20DE">
        <w:rPr>
          <w:rFonts w:ascii="Arial" w:eastAsia="Times New Roman" w:hAnsi="Arial" w:cs="Arial"/>
          <w:sz w:val="22"/>
          <w:szCs w:val="22"/>
        </w:rPr>
        <w:t xml:space="preserve">sva ostala tijela trebaju </w:t>
      </w:r>
      <w:r w:rsidR="00BE63EA">
        <w:rPr>
          <w:rFonts w:ascii="Arial" w:eastAsia="Times New Roman" w:hAnsi="Arial" w:cs="Arial"/>
          <w:sz w:val="22"/>
          <w:szCs w:val="22"/>
        </w:rPr>
        <w:t xml:space="preserve">objaviti </w:t>
      </w:r>
      <w:r w:rsidR="004B20DE">
        <w:rPr>
          <w:rFonts w:ascii="Arial" w:eastAsia="Times New Roman" w:hAnsi="Arial" w:cs="Arial"/>
          <w:sz w:val="22"/>
          <w:szCs w:val="22"/>
        </w:rPr>
        <w:t xml:space="preserve">druge skupove podataka </w:t>
      </w:r>
      <w:r w:rsidR="00BE63EA">
        <w:rPr>
          <w:rFonts w:ascii="Arial" w:eastAsia="Times New Roman" w:hAnsi="Arial" w:cs="Arial"/>
          <w:sz w:val="22"/>
          <w:szCs w:val="22"/>
        </w:rPr>
        <w:t>iz svoje nadležnosti u strojno čitljivom obliku, kako propisuje ZPPI</w:t>
      </w:r>
      <w:r w:rsidR="0067317A">
        <w:rPr>
          <w:rFonts w:ascii="Arial" w:eastAsia="Times New Roman" w:hAnsi="Arial" w:cs="Arial"/>
          <w:sz w:val="22"/>
          <w:szCs w:val="22"/>
        </w:rPr>
        <w:t xml:space="preserve">. </w:t>
      </w:r>
      <w:r w:rsidR="004B20DE">
        <w:rPr>
          <w:rFonts w:ascii="Arial" w:eastAsia="Times New Roman" w:hAnsi="Arial" w:cs="Arial"/>
          <w:sz w:val="22"/>
          <w:szCs w:val="22"/>
        </w:rPr>
        <w:t>Dakle, potrebno je omogućiti</w:t>
      </w:r>
      <w:r w:rsidR="0067317A">
        <w:rPr>
          <w:rFonts w:ascii="Arial" w:eastAsia="Times New Roman" w:hAnsi="Arial" w:cs="Arial"/>
          <w:sz w:val="22"/>
          <w:szCs w:val="22"/>
        </w:rPr>
        <w:t xml:space="preserve"> </w:t>
      </w:r>
      <w:r w:rsidR="004B20DE">
        <w:rPr>
          <w:rFonts w:ascii="Arial" w:eastAsia="Times New Roman" w:hAnsi="Arial" w:cs="Arial"/>
          <w:sz w:val="22"/>
          <w:szCs w:val="22"/>
        </w:rPr>
        <w:t>preuzimanje otvorenih podataka iz njihove nadležnosti</w:t>
      </w:r>
      <w:r w:rsidR="0067179D">
        <w:rPr>
          <w:rFonts w:ascii="Arial" w:eastAsia="Times New Roman" w:hAnsi="Arial" w:cs="Arial"/>
          <w:sz w:val="22"/>
          <w:szCs w:val="22"/>
        </w:rPr>
        <w:t>, ka</w:t>
      </w:r>
      <w:r w:rsidR="00BE63EA">
        <w:rPr>
          <w:rFonts w:ascii="Arial" w:eastAsia="Times New Roman" w:hAnsi="Arial" w:cs="Arial"/>
          <w:sz w:val="22"/>
          <w:szCs w:val="22"/>
        </w:rPr>
        <w:t>o što su</w:t>
      </w:r>
      <w:r w:rsidR="007B45B2">
        <w:rPr>
          <w:rFonts w:ascii="Arial" w:eastAsia="Times New Roman" w:hAnsi="Arial" w:cs="Arial"/>
          <w:sz w:val="22"/>
          <w:szCs w:val="22"/>
        </w:rPr>
        <w:t xml:space="preserve">: </w:t>
      </w:r>
      <w:r w:rsidR="007B45B2" w:rsidRPr="00DE52C6">
        <w:rPr>
          <w:rFonts w:ascii="Arial" w:hAnsi="Arial" w:cs="Arial"/>
          <w:sz w:val="22"/>
          <w:szCs w:val="22"/>
        </w:rPr>
        <w:t>poslovni prostori u zakupu i slobodni poslovni prostori, imovina u vlasništvu lokalne jedinice (lokalna trgovačka društva), subvencije i donacije udrugama, sportski objekti, sportski savezi i sportski klubovi, vijeća nacionalnih manjina, projekti i programi u osnovnim školama, EU projekti, popis upravitelja zgrada kojima je grad vlasnik, projekti i programi u zdravstvu i socijalnoj skrbi, adresar</w:t>
      </w:r>
      <w:r w:rsidR="007B45B2">
        <w:rPr>
          <w:rFonts w:ascii="Arial" w:hAnsi="Arial" w:cs="Arial"/>
          <w:sz w:val="22"/>
          <w:szCs w:val="22"/>
        </w:rPr>
        <w:t xml:space="preserve">i obrazovnih ustanova, zdravstvenih ustanova popis, </w:t>
      </w:r>
      <w:r w:rsidR="007B45B2" w:rsidRPr="00DE52C6">
        <w:rPr>
          <w:rFonts w:ascii="Arial" w:hAnsi="Arial" w:cs="Arial"/>
          <w:sz w:val="22"/>
          <w:szCs w:val="22"/>
        </w:rPr>
        <w:t xml:space="preserve">reciklažna dvorišta, komunalni otpad, adresar vjerskih zajednica, ugostiteljski objekti, nekategorizirani objekti, turističke agencije i vodiči, trgovačka </w:t>
      </w:r>
      <w:r w:rsidR="007B45B2" w:rsidRPr="00DE52C6">
        <w:rPr>
          <w:rFonts w:ascii="Arial" w:hAnsi="Arial" w:cs="Arial"/>
          <w:sz w:val="22"/>
          <w:szCs w:val="22"/>
        </w:rPr>
        <w:lastRenderedPageBreak/>
        <w:t>društva u vlasništvu grada, popis autoprijevoznika, vozni redovi, biciklističke staze, popis autobusnih, taxi i ostalih prijevoznika, taxi stajališta itd.</w:t>
      </w:r>
      <w:r w:rsidR="007B45B2">
        <w:rPr>
          <w:rFonts w:ascii="Arial" w:hAnsi="Arial" w:cs="Arial"/>
          <w:sz w:val="22"/>
          <w:szCs w:val="22"/>
        </w:rPr>
        <w:t xml:space="preserve"> </w:t>
      </w:r>
    </w:p>
    <w:p w:rsidR="00CC0797" w:rsidRPr="007B45B2" w:rsidRDefault="007B45B2" w:rsidP="007B45B2">
      <w:pPr>
        <w:pStyle w:val="Tekstfusnote"/>
        <w:spacing w:after="120" w:line="276" w:lineRule="auto"/>
        <w:jc w:val="both"/>
        <w:rPr>
          <w:rFonts w:ascii="Arial" w:hAnsi="Arial" w:cs="Arial"/>
          <w:sz w:val="22"/>
          <w:szCs w:val="22"/>
        </w:rPr>
      </w:pPr>
      <w:r>
        <w:rPr>
          <w:rFonts w:ascii="Arial" w:hAnsi="Arial" w:cs="Arial"/>
          <w:sz w:val="22"/>
          <w:szCs w:val="22"/>
        </w:rPr>
        <w:t>Ispunjenje zakonske obveze objave registara i baza podataka iz točke 5. jedno je od prioritetnih područja na kojima je potrebno usvojiti dane preporuke i poboljšati razinu objave.</w:t>
      </w:r>
    </w:p>
    <w:p w:rsidR="00CC0797" w:rsidRDefault="0067317A" w:rsidP="00607799">
      <w:pPr>
        <w:pStyle w:val="Tekstfusnote"/>
        <w:numPr>
          <w:ilvl w:val="0"/>
          <w:numId w:val="5"/>
        </w:numPr>
        <w:spacing w:after="60" w:line="276" w:lineRule="auto"/>
        <w:ind w:left="0" w:firstLine="426"/>
        <w:jc w:val="both"/>
        <w:rPr>
          <w:rFonts w:ascii="Arial" w:hAnsi="Arial" w:cs="Arial"/>
          <w:sz w:val="22"/>
          <w:szCs w:val="22"/>
        </w:rPr>
      </w:pPr>
      <w:r w:rsidRPr="00663713">
        <w:rPr>
          <w:rFonts w:ascii="Arial" w:hAnsi="Arial" w:cs="Arial"/>
          <w:b/>
          <w:sz w:val="22"/>
          <w:szCs w:val="22"/>
        </w:rPr>
        <w:t>Točka 6.</w:t>
      </w:r>
      <w:r>
        <w:rPr>
          <w:rFonts w:ascii="Arial" w:hAnsi="Arial" w:cs="Arial"/>
          <w:sz w:val="22"/>
          <w:szCs w:val="22"/>
        </w:rPr>
        <w:t xml:space="preserve"> </w:t>
      </w:r>
      <w:r w:rsidR="0067179D">
        <w:rPr>
          <w:rFonts w:ascii="Arial" w:hAnsi="Arial" w:cs="Arial"/>
          <w:sz w:val="22"/>
          <w:szCs w:val="22"/>
        </w:rPr>
        <w:t>Pet</w:t>
      </w:r>
      <w:r w:rsidRPr="0067317A">
        <w:rPr>
          <w:rFonts w:ascii="Arial" w:hAnsi="Arial" w:cs="Arial"/>
          <w:sz w:val="22"/>
          <w:szCs w:val="22"/>
        </w:rPr>
        <w:t xml:space="preserve"> tijela javne vlasti </w:t>
      </w:r>
      <w:r w:rsidR="00EE5A6E">
        <w:rPr>
          <w:rFonts w:ascii="Arial" w:hAnsi="Arial" w:cs="Arial"/>
          <w:sz w:val="22"/>
          <w:szCs w:val="22"/>
        </w:rPr>
        <w:t xml:space="preserve">iz </w:t>
      </w:r>
      <w:r>
        <w:rPr>
          <w:rFonts w:ascii="Arial" w:hAnsi="Arial" w:cs="Arial"/>
          <w:sz w:val="22"/>
          <w:szCs w:val="22"/>
        </w:rPr>
        <w:t>Požeško-s</w:t>
      </w:r>
      <w:r w:rsidR="004B20DE">
        <w:rPr>
          <w:rFonts w:ascii="Arial" w:hAnsi="Arial" w:cs="Arial"/>
          <w:sz w:val="22"/>
          <w:szCs w:val="22"/>
        </w:rPr>
        <w:t>lavonske županije treba</w:t>
      </w:r>
      <w:r>
        <w:rPr>
          <w:rFonts w:ascii="Arial" w:hAnsi="Arial" w:cs="Arial"/>
          <w:sz w:val="22"/>
          <w:szCs w:val="22"/>
        </w:rPr>
        <w:t xml:space="preserve"> na svojim internetskim stranicama objaviti informacije o javnim uslugama koje</w:t>
      </w:r>
      <w:r w:rsidR="00646D0C">
        <w:rPr>
          <w:rFonts w:ascii="Arial" w:hAnsi="Arial" w:cs="Arial"/>
          <w:sz w:val="22"/>
          <w:szCs w:val="22"/>
        </w:rPr>
        <w:t xml:space="preserve"> pružaju</w:t>
      </w:r>
      <w:r w:rsidRPr="0067317A">
        <w:rPr>
          <w:rFonts w:ascii="Arial" w:hAnsi="Arial" w:cs="Arial"/>
          <w:sz w:val="22"/>
          <w:szCs w:val="22"/>
        </w:rPr>
        <w:t>,</w:t>
      </w:r>
      <w:r w:rsidR="004B20DE">
        <w:rPr>
          <w:rFonts w:ascii="Arial" w:hAnsi="Arial" w:cs="Arial"/>
          <w:sz w:val="22"/>
          <w:szCs w:val="22"/>
        </w:rPr>
        <w:t xml:space="preserve"> na vidljivom</w:t>
      </w:r>
      <w:r w:rsidR="00646D0C">
        <w:rPr>
          <w:rFonts w:ascii="Arial" w:hAnsi="Arial" w:cs="Arial"/>
          <w:sz w:val="22"/>
          <w:szCs w:val="22"/>
        </w:rPr>
        <w:t xml:space="preserve"> mjestu, uz poveznicu na one koje pružaju električnim putem, na korisnicima</w:t>
      </w:r>
      <w:r w:rsidR="004B20DE">
        <w:rPr>
          <w:rFonts w:ascii="Arial" w:hAnsi="Arial" w:cs="Arial"/>
          <w:sz w:val="22"/>
          <w:szCs w:val="22"/>
        </w:rPr>
        <w:t xml:space="preserve"> razumljiv,</w:t>
      </w:r>
      <w:r w:rsidR="00646D0C">
        <w:rPr>
          <w:rFonts w:ascii="Arial" w:hAnsi="Arial" w:cs="Arial"/>
          <w:sz w:val="22"/>
          <w:szCs w:val="22"/>
        </w:rPr>
        <w:t xml:space="preserve"> pregledan i lako pretraživ način.</w:t>
      </w:r>
      <w:r w:rsidRPr="0067317A">
        <w:rPr>
          <w:rFonts w:ascii="Arial" w:hAnsi="Arial" w:cs="Arial"/>
          <w:sz w:val="22"/>
          <w:szCs w:val="22"/>
        </w:rPr>
        <w:t xml:space="preserve"> </w:t>
      </w:r>
      <w:r w:rsidR="0067179D">
        <w:rPr>
          <w:rFonts w:ascii="Arial" w:hAnsi="Arial" w:cs="Arial"/>
          <w:sz w:val="22"/>
          <w:szCs w:val="22"/>
        </w:rPr>
        <w:t>12</w:t>
      </w:r>
      <w:r w:rsidR="00DF2044">
        <w:rPr>
          <w:rFonts w:ascii="Arial" w:hAnsi="Arial" w:cs="Arial"/>
          <w:sz w:val="22"/>
          <w:szCs w:val="22"/>
        </w:rPr>
        <w:t xml:space="preserve"> tijela koja ob</w:t>
      </w:r>
      <w:r w:rsidR="00646D0C">
        <w:rPr>
          <w:rFonts w:ascii="Arial" w:hAnsi="Arial" w:cs="Arial"/>
          <w:sz w:val="22"/>
          <w:szCs w:val="22"/>
        </w:rPr>
        <w:t>j</w:t>
      </w:r>
      <w:r w:rsidR="00DF2044">
        <w:rPr>
          <w:rFonts w:ascii="Arial" w:hAnsi="Arial" w:cs="Arial"/>
          <w:sz w:val="22"/>
          <w:szCs w:val="22"/>
        </w:rPr>
        <w:t>a</w:t>
      </w:r>
      <w:r w:rsidR="00646D0C">
        <w:rPr>
          <w:rFonts w:ascii="Arial" w:hAnsi="Arial" w:cs="Arial"/>
          <w:sz w:val="22"/>
          <w:szCs w:val="22"/>
        </w:rPr>
        <w:t>vljuju informaci</w:t>
      </w:r>
      <w:r w:rsidR="004B20DE">
        <w:rPr>
          <w:rFonts w:ascii="Arial" w:hAnsi="Arial" w:cs="Arial"/>
          <w:sz w:val="22"/>
          <w:szCs w:val="22"/>
        </w:rPr>
        <w:t xml:space="preserve">je </w:t>
      </w:r>
      <w:r w:rsidR="0067179D">
        <w:rPr>
          <w:rFonts w:ascii="Arial" w:hAnsi="Arial" w:cs="Arial"/>
          <w:sz w:val="22"/>
          <w:szCs w:val="22"/>
        </w:rPr>
        <w:t xml:space="preserve">u velikom broju slučajeva </w:t>
      </w:r>
      <w:r w:rsidR="004B20DE">
        <w:rPr>
          <w:rFonts w:ascii="Arial" w:hAnsi="Arial" w:cs="Arial"/>
          <w:sz w:val="22"/>
          <w:szCs w:val="22"/>
        </w:rPr>
        <w:t xml:space="preserve">ne čine to u skladu sa ZPPI jer, unatoč tome što </w:t>
      </w:r>
      <w:r w:rsidR="00BE63EA">
        <w:rPr>
          <w:rFonts w:ascii="Arial" w:hAnsi="Arial" w:cs="Arial"/>
          <w:sz w:val="22"/>
          <w:szCs w:val="22"/>
        </w:rPr>
        <w:t xml:space="preserve">neke </w:t>
      </w:r>
      <w:r w:rsidR="004B20DE">
        <w:rPr>
          <w:rFonts w:ascii="Arial" w:hAnsi="Arial" w:cs="Arial"/>
          <w:sz w:val="22"/>
          <w:szCs w:val="22"/>
        </w:rPr>
        <w:t>informacije jesu objavljene</w:t>
      </w:r>
      <w:r w:rsidR="00646D0C">
        <w:rPr>
          <w:rFonts w:ascii="Arial" w:hAnsi="Arial" w:cs="Arial"/>
          <w:sz w:val="22"/>
          <w:szCs w:val="22"/>
        </w:rPr>
        <w:t>, tijela</w:t>
      </w:r>
      <w:r w:rsidR="00646D0C" w:rsidRPr="00646D0C">
        <w:rPr>
          <w:rFonts w:ascii="Arial" w:hAnsi="Arial" w:cs="Arial"/>
          <w:sz w:val="22"/>
          <w:szCs w:val="22"/>
        </w:rPr>
        <w:t xml:space="preserve"> zaostaju po pitanju obj</w:t>
      </w:r>
      <w:r w:rsidR="005E4A93">
        <w:rPr>
          <w:rFonts w:ascii="Arial" w:hAnsi="Arial" w:cs="Arial"/>
          <w:sz w:val="22"/>
          <w:szCs w:val="22"/>
        </w:rPr>
        <w:t>ave e-obrazaca i obrazaca u word</w:t>
      </w:r>
      <w:r w:rsidR="00646D0C" w:rsidRPr="00646D0C">
        <w:rPr>
          <w:rFonts w:ascii="Arial" w:hAnsi="Arial" w:cs="Arial"/>
          <w:sz w:val="22"/>
          <w:szCs w:val="22"/>
        </w:rPr>
        <w:t xml:space="preserve"> formatu (velika većina objavljena u PDF-u),</w:t>
      </w:r>
      <w:r w:rsidR="004B20DE">
        <w:rPr>
          <w:rFonts w:ascii="Arial" w:hAnsi="Arial" w:cs="Arial"/>
          <w:sz w:val="22"/>
          <w:szCs w:val="22"/>
        </w:rPr>
        <w:t xml:space="preserve"> a</w:t>
      </w:r>
      <w:r w:rsidR="00646D0C">
        <w:rPr>
          <w:rFonts w:ascii="Arial" w:hAnsi="Arial" w:cs="Arial"/>
          <w:sz w:val="22"/>
          <w:szCs w:val="22"/>
        </w:rPr>
        <w:t xml:space="preserve"> </w:t>
      </w:r>
      <w:r w:rsidR="0067179D">
        <w:rPr>
          <w:rFonts w:ascii="Arial" w:hAnsi="Arial" w:cs="Arial"/>
          <w:sz w:val="22"/>
          <w:szCs w:val="22"/>
        </w:rPr>
        <w:t>informacije</w:t>
      </w:r>
      <w:r w:rsidR="00646D0C">
        <w:rPr>
          <w:rFonts w:ascii="Arial" w:hAnsi="Arial" w:cs="Arial"/>
          <w:sz w:val="22"/>
          <w:szCs w:val="22"/>
        </w:rPr>
        <w:t xml:space="preserve"> </w:t>
      </w:r>
      <w:r w:rsidR="004B20DE">
        <w:rPr>
          <w:rFonts w:ascii="Arial" w:hAnsi="Arial" w:cs="Arial"/>
          <w:sz w:val="22"/>
          <w:szCs w:val="22"/>
        </w:rPr>
        <w:t xml:space="preserve">često </w:t>
      </w:r>
      <w:r w:rsidR="00646D0C">
        <w:rPr>
          <w:rFonts w:ascii="Arial" w:hAnsi="Arial" w:cs="Arial"/>
          <w:sz w:val="22"/>
          <w:szCs w:val="22"/>
        </w:rPr>
        <w:t xml:space="preserve">nisu </w:t>
      </w:r>
      <w:r w:rsidR="004B20DE">
        <w:rPr>
          <w:rFonts w:ascii="Arial" w:hAnsi="Arial" w:cs="Arial"/>
          <w:sz w:val="22"/>
          <w:szCs w:val="22"/>
        </w:rPr>
        <w:t xml:space="preserve">ni </w:t>
      </w:r>
      <w:r w:rsidR="0067179D">
        <w:rPr>
          <w:rFonts w:ascii="Arial" w:hAnsi="Arial" w:cs="Arial"/>
          <w:sz w:val="22"/>
          <w:szCs w:val="22"/>
        </w:rPr>
        <w:t>potpune</w:t>
      </w:r>
      <w:r w:rsidR="00646D0C">
        <w:rPr>
          <w:rFonts w:ascii="Arial" w:hAnsi="Arial" w:cs="Arial"/>
          <w:sz w:val="22"/>
          <w:szCs w:val="22"/>
        </w:rPr>
        <w:t xml:space="preserve"> ni</w:t>
      </w:r>
      <w:r w:rsidR="004B20DE">
        <w:rPr>
          <w:rFonts w:ascii="Arial" w:hAnsi="Arial" w:cs="Arial"/>
          <w:sz w:val="22"/>
          <w:szCs w:val="22"/>
        </w:rPr>
        <w:t>ti</w:t>
      </w:r>
      <w:r w:rsidR="00646D0C">
        <w:rPr>
          <w:rFonts w:ascii="Arial" w:hAnsi="Arial" w:cs="Arial"/>
          <w:sz w:val="22"/>
          <w:szCs w:val="22"/>
        </w:rPr>
        <w:t xml:space="preserve"> </w:t>
      </w:r>
      <w:r w:rsidR="00EE5A6E">
        <w:rPr>
          <w:rFonts w:ascii="Arial" w:hAnsi="Arial" w:cs="Arial"/>
          <w:sz w:val="22"/>
          <w:szCs w:val="22"/>
        </w:rPr>
        <w:t>ažuriran</w:t>
      </w:r>
      <w:r w:rsidR="0067179D">
        <w:rPr>
          <w:rFonts w:ascii="Arial" w:hAnsi="Arial" w:cs="Arial"/>
          <w:sz w:val="22"/>
          <w:szCs w:val="22"/>
        </w:rPr>
        <w:t>e</w:t>
      </w:r>
      <w:r w:rsidR="00EE5A6E">
        <w:rPr>
          <w:rFonts w:ascii="Arial" w:hAnsi="Arial" w:cs="Arial"/>
          <w:sz w:val="22"/>
          <w:szCs w:val="22"/>
        </w:rPr>
        <w:t xml:space="preserve">, odnosno </w:t>
      </w:r>
      <w:r w:rsidR="005E4A93">
        <w:rPr>
          <w:rFonts w:ascii="Arial" w:hAnsi="Arial" w:cs="Arial"/>
          <w:sz w:val="22"/>
          <w:szCs w:val="22"/>
        </w:rPr>
        <w:t>zastarjele su</w:t>
      </w:r>
      <w:r w:rsidR="00646D0C">
        <w:rPr>
          <w:rFonts w:ascii="Arial" w:hAnsi="Arial" w:cs="Arial"/>
          <w:sz w:val="22"/>
          <w:szCs w:val="22"/>
        </w:rPr>
        <w:t>.</w:t>
      </w:r>
    </w:p>
    <w:p w:rsidR="005500E7" w:rsidRDefault="005500E7" w:rsidP="00607799">
      <w:pPr>
        <w:pStyle w:val="Tekstfusnote"/>
        <w:numPr>
          <w:ilvl w:val="0"/>
          <w:numId w:val="5"/>
        </w:numPr>
        <w:spacing w:after="60" w:line="276" w:lineRule="auto"/>
        <w:ind w:left="0" w:firstLine="426"/>
        <w:jc w:val="both"/>
        <w:rPr>
          <w:rFonts w:ascii="Arial" w:hAnsi="Arial" w:cs="Arial"/>
          <w:sz w:val="22"/>
          <w:szCs w:val="22"/>
        </w:rPr>
      </w:pPr>
      <w:r w:rsidRPr="00663713">
        <w:rPr>
          <w:rFonts w:ascii="Arial" w:hAnsi="Arial" w:cs="Arial"/>
          <w:b/>
          <w:sz w:val="22"/>
          <w:szCs w:val="22"/>
        </w:rPr>
        <w:t>Točka 7.</w:t>
      </w:r>
      <w:r>
        <w:rPr>
          <w:rFonts w:ascii="Arial" w:hAnsi="Arial" w:cs="Arial"/>
          <w:sz w:val="22"/>
          <w:szCs w:val="22"/>
        </w:rPr>
        <w:t xml:space="preserve"> </w:t>
      </w:r>
      <w:r w:rsidR="00EE5A6E">
        <w:rPr>
          <w:rFonts w:ascii="Arial" w:hAnsi="Arial" w:cs="Arial"/>
          <w:sz w:val="22"/>
          <w:szCs w:val="22"/>
        </w:rPr>
        <w:t>Šest tijela javne vlasti s područja Požeško-slavonske županije treba</w:t>
      </w:r>
      <w:r>
        <w:rPr>
          <w:rFonts w:ascii="Arial" w:hAnsi="Arial" w:cs="Arial"/>
          <w:sz w:val="22"/>
          <w:szCs w:val="22"/>
        </w:rPr>
        <w:t xml:space="preserve"> objaviti </w:t>
      </w:r>
      <w:r w:rsidRPr="005500E7">
        <w:rPr>
          <w:rFonts w:ascii="Arial" w:hAnsi="Arial" w:cs="Arial"/>
          <w:sz w:val="22"/>
          <w:szCs w:val="22"/>
        </w:rPr>
        <w:t>podatke o izvorima financiranja, proračun, financijske planove i druge odgovarajuće dokumente kojima se utvrđuju prihodi i rashodi tijela javne vlasti te izvješća o izvršenju istoga.</w:t>
      </w:r>
      <w:r w:rsidR="00DF2044">
        <w:rPr>
          <w:rFonts w:ascii="Arial" w:hAnsi="Arial" w:cs="Arial"/>
          <w:sz w:val="22"/>
          <w:szCs w:val="22"/>
        </w:rPr>
        <w:t xml:space="preserve"> Isto tako, ti poda</w:t>
      </w:r>
      <w:r>
        <w:rPr>
          <w:rFonts w:ascii="Arial" w:hAnsi="Arial" w:cs="Arial"/>
          <w:sz w:val="22"/>
          <w:szCs w:val="22"/>
        </w:rPr>
        <w:t xml:space="preserve">ci trebaju biti objavljeni u otvorenom, strojno čitljivom obliku, </w:t>
      </w:r>
      <w:r w:rsidR="00EE5A6E">
        <w:rPr>
          <w:rFonts w:ascii="Arial" w:hAnsi="Arial" w:cs="Arial"/>
          <w:sz w:val="22"/>
          <w:szCs w:val="22"/>
        </w:rPr>
        <w:t>poput</w:t>
      </w:r>
      <w:r>
        <w:rPr>
          <w:rFonts w:ascii="Arial" w:hAnsi="Arial" w:cs="Arial"/>
          <w:sz w:val="22"/>
          <w:szCs w:val="22"/>
        </w:rPr>
        <w:t xml:space="preserve"> XLS</w:t>
      </w:r>
      <w:r w:rsidR="00EE5A6E">
        <w:rPr>
          <w:rFonts w:ascii="Arial" w:hAnsi="Arial" w:cs="Arial"/>
          <w:sz w:val="22"/>
          <w:szCs w:val="22"/>
        </w:rPr>
        <w:t>-a</w:t>
      </w:r>
      <w:r>
        <w:rPr>
          <w:rFonts w:ascii="Arial" w:hAnsi="Arial" w:cs="Arial"/>
          <w:sz w:val="22"/>
          <w:szCs w:val="22"/>
        </w:rPr>
        <w:t>. Od 11 tijela koja ob</w:t>
      </w:r>
      <w:r w:rsidR="00EE5A6E">
        <w:rPr>
          <w:rFonts w:ascii="Arial" w:hAnsi="Arial" w:cs="Arial"/>
          <w:sz w:val="22"/>
          <w:szCs w:val="22"/>
        </w:rPr>
        <w:t>javljuju informacije u skladu s ovom</w:t>
      </w:r>
      <w:r>
        <w:rPr>
          <w:rFonts w:ascii="Arial" w:hAnsi="Arial" w:cs="Arial"/>
          <w:sz w:val="22"/>
          <w:szCs w:val="22"/>
        </w:rPr>
        <w:t xml:space="preserve"> zakonskom obvezom</w:t>
      </w:r>
      <w:r w:rsidR="00D030AB">
        <w:rPr>
          <w:rFonts w:ascii="Arial" w:hAnsi="Arial" w:cs="Arial"/>
          <w:sz w:val="22"/>
          <w:szCs w:val="22"/>
        </w:rPr>
        <w:t xml:space="preserve">, samo tri tijela te informacije </w:t>
      </w:r>
      <w:r w:rsidR="00EE5A6E">
        <w:rPr>
          <w:rFonts w:ascii="Arial" w:hAnsi="Arial" w:cs="Arial"/>
          <w:sz w:val="22"/>
          <w:szCs w:val="22"/>
        </w:rPr>
        <w:t>objavljuju</w:t>
      </w:r>
      <w:r w:rsidR="00D030AB">
        <w:rPr>
          <w:rFonts w:ascii="Arial" w:hAnsi="Arial" w:cs="Arial"/>
          <w:sz w:val="22"/>
          <w:szCs w:val="22"/>
        </w:rPr>
        <w:t xml:space="preserve"> u XLS formatu</w:t>
      </w:r>
      <w:r w:rsidR="00EE197B">
        <w:rPr>
          <w:rFonts w:ascii="Arial" w:hAnsi="Arial" w:cs="Arial"/>
          <w:sz w:val="22"/>
          <w:szCs w:val="22"/>
        </w:rPr>
        <w:t>, stoga preostalih osam također treba ubuduće objavljivati te informacije i u otvorenom formatu</w:t>
      </w:r>
      <w:r w:rsidR="007B45B2">
        <w:rPr>
          <w:rFonts w:ascii="Arial" w:hAnsi="Arial" w:cs="Arial"/>
          <w:sz w:val="22"/>
          <w:szCs w:val="22"/>
        </w:rPr>
        <w:t xml:space="preserve">, budući da </w:t>
      </w:r>
      <w:r w:rsidR="007B45B2" w:rsidRPr="006E4EF0">
        <w:rPr>
          <w:rFonts w:ascii="Arial" w:hAnsi="Arial" w:cs="Arial"/>
          <w:sz w:val="22"/>
          <w:szCs w:val="22"/>
        </w:rPr>
        <w:t>njihova objava u PDF formatu</w:t>
      </w:r>
      <w:r w:rsidR="007B45B2">
        <w:rPr>
          <w:rFonts w:ascii="Arial" w:hAnsi="Arial" w:cs="Arial"/>
          <w:sz w:val="22"/>
          <w:szCs w:val="22"/>
        </w:rPr>
        <w:t xml:space="preserve"> može</w:t>
      </w:r>
      <w:r w:rsidR="007B45B2" w:rsidRPr="006E4EF0">
        <w:rPr>
          <w:rFonts w:ascii="Arial" w:hAnsi="Arial" w:cs="Arial"/>
          <w:sz w:val="22"/>
          <w:szCs w:val="22"/>
        </w:rPr>
        <w:t xml:space="preserve"> biti koristan dodatak, ali su </w:t>
      </w:r>
      <w:r w:rsidR="007B45B2">
        <w:rPr>
          <w:rFonts w:ascii="Arial" w:hAnsi="Arial" w:cs="Arial"/>
          <w:sz w:val="22"/>
          <w:szCs w:val="22"/>
        </w:rPr>
        <w:t xml:space="preserve">u tom slučaju podaci </w:t>
      </w:r>
      <w:r w:rsidR="007B45B2" w:rsidRPr="006E4EF0">
        <w:rPr>
          <w:rFonts w:ascii="Arial" w:hAnsi="Arial" w:cs="Arial"/>
          <w:sz w:val="22"/>
          <w:szCs w:val="22"/>
        </w:rPr>
        <w:t>neupotrebljivi s aspekta analize ili druge vrste ponovne uporabe. U odnosu na financijski plan preporuča se minimalno treća razina, a optimalno četvrta razina klasifikacije, a u odnosu na izvršenje minimalno četvrta, a optimalno peta razina klasifikacije.</w:t>
      </w:r>
    </w:p>
    <w:p w:rsidR="00646D0C" w:rsidRDefault="00646D0C" w:rsidP="00607799">
      <w:pPr>
        <w:pStyle w:val="Tekstfusnote"/>
        <w:numPr>
          <w:ilvl w:val="0"/>
          <w:numId w:val="5"/>
        </w:numPr>
        <w:spacing w:after="60" w:line="276" w:lineRule="auto"/>
        <w:ind w:left="0" w:firstLine="426"/>
        <w:jc w:val="both"/>
        <w:rPr>
          <w:rFonts w:ascii="Arial" w:hAnsi="Arial" w:cs="Arial"/>
          <w:sz w:val="22"/>
          <w:szCs w:val="22"/>
        </w:rPr>
      </w:pPr>
      <w:r w:rsidRPr="00663713">
        <w:rPr>
          <w:rFonts w:ascii="Arial" w:hAnsi="Arial" w:cs="Arial"/>
          <w:b/>
          <w:sz w:val="22"/>
          <w:szCs w:val="22"/>
        </w:rPr>
        <w:t>Točka 8.</w:t>
      </w:r>
      <w:r>
        <w:rPr>
          <w:rFonts w:ascii="Arial" w:hAnsi="Arial" w:cs="Arial"/>
          <w:sz w:val="22"/>
          <w:szCs w:val="22"/>
        </w:rPr>
        <w:t xml:space="preserve"> </w:t>
      </w:r>
      <w:r w:rsidR="0067179D">
        <w:rPr>
          <w:rFonts w:ascii="Arial" w:hAnsi="Arial" w:cs="Arial"/>
          <w:sz w:val="22"/>
          <w:szCs w:val="22"/>
        </w:rPr>
        <w:t xml:space="preserve">Osam od 15 </w:t>
      </w:r>
      <w:r w:rsidR="005E4A93">
        <w:rPr>
          <w:rFonts w:ascii="Arial" w:hAnsi="Arial" w:cs="Arial"/>
          <w:sz w:val="22"/>
          <w:szCs w:val="22"/>
        </w:rPr>
        <w:t xml:space="preserve">praćenih </w:t>
      </w:r>
      <w:r w:rsidR="0067179D">
        <w:rPr>
          <w:rFonts w:ascii="Arial" w:hAnsi="Arial" w:cs="Arial"/>
          <w:sz w:val="22"/>
          <w:szCs w:val="22"/>
        </w:rPr>
        <w:t>t</w:t>
      </w:r>
      <w:r w:rsidR="00EE197B">
        <w:rPr>
          <w:rFonts w:ascii="Arial" w:hAnsi="Arial" w:cs="Arial"/>
          <w:sz w:val="22"/>
          <w:szCs w:val="22"/>
        </w:rPr>
        <w:t>ijela javne vlasti iz Požešk</w:t>
      </w:r>
      <w:r w:rsidR="000B54FF">
        <w:rPr>
          <w:rFonts w:ascii="Arial" w:hAnsi="Arial" w:cs="Arial"/>
          <w:sz w:val="22"/>
          <w:szCs w:val="22"/>
        </w:rPr>
        <w:t xml:space="preserve">o-slavonske županije </w:t>
      </w:r>
      <w:r w:rsidR="0067179D">
        <w:rPr>
          <w:rFonts w:ascii="Arial" w:hAnsi="Arial" w:cs="Arial"/>
          <w:sz w:val="22"/>
          <w:szCs w:val="22"/>
        </w:rPr>
        <w:t xml:space="preserve">u ovom dijelu </w:t>
      </w:r>
      <w:r w:rsidR="000B54FF">
        <w:rPr>
          <w:rFonts w:ascii="Arial" w:hAnsi="Arial" w:cs="Arial"/>
          <w:sz w:val="22"/>
          <w:szCs w:val="22"/>
        </w:rPr>
        <w:t>treba na s</w:t>
      </w:r>
      <w:r w:rsidR="00EE197B">
        <w:rPr>
          <w:rFonts w:ascii="Arial" w:hAnsi="Arial" w:cs="Arial"/>
          <w:sz w:val="22"/>
          <w:szCs w:val="22"/>
        </w:rPr>
        <w:t>v</w:t>
      </w:r>
      <w:r w:rsidR="000B54FF">
        <w:rPr>
          <w:rFonts w:ascii="Arial" w:hAnsi="Arial" w:cs="Arial"/>
          <w:sz w:val="22"/>
          <w:szCs w:val="22"/>
        </w:rPr>
        <w:t>o</w:t>
      </w:r>
      <w:r w:rsidR="00EE197B">
        <w:rPr>
          <w:rFonts w:ascii="Arial" w:hAnsi="Arial" w:cs="Arial"/>
          <w:sz w:val="22"/>
          <w:szCs w:val="22"/>
        </w:rPr>
        <w:t>jim internetskim stranicama</w:t>
      </w:r>
      <w:r w:rsidRPr="00646D0C">
        <w:rPr>
          <w:rFonts w:ascii="Arial" w:hAnsi="Arial" w:cs="Arial"/>
          <w:sz w:val="22"/>
          <w:szCs w:val="22"/>
        </w:rPr>
        <w:t xml:space="preserve"> objaviti popise korisnika s visinom iznosa dodijeljenih donacija, sponzorstava, bespovratnih sredstava i drugih pomoći, i to u otvorenom, XLS formatu.</w:t>
      </w:r>
      <w:r w:rsidR="00860C97">
        <w:rPr>
          <w:rFonts w:ascii="Arial" w:hAnsi="Arial" w:cs="Arial"/>
          <w:sz w:val="22"/>
          <w:szCs w:val="22"/>
        </w:rPr>
        <w:t xml:space="preserve"> Od sedam tijela koja objavljuje</w:t>
      </w:r>
      <w:r>
        <w:rPr>
          <w:rFonts w:ascii="Arial" w:hAnsi="Arial" w:cs="Arial"/>
          <w:sz w:val="22"/>
          <w:szCs w:val="22"/>
        </w:rPr>
        <w:t xml:space="preserve"> tražene informacije, Općina Brestovac ih jedina objavljuje u XLS formatu</w:t>
      </w:r>
      <w:r w:rsidR="00860C97">
        <w:rPr>
          <w:rFonts w:ascii="Arial" w:hAnsi="Arial" w:cs="Arial"/>
          <w:sz w:val="22"/>
          <w:szCs w:val="22"/>
        </w:rPr>
        <w:t>,</w:t>
      </w:r>
      <w:r>
        <w:rPr>
          <w:rFonts w:ascii="Arial" w:hAnsi="Arial" w:cs="Arial"/>
          <w:sz w:val="22"/>
          <w:szCs w:val="22"/>
        </w:rPr>
        <w:t xml:space="preserve"> dok ostale koriste </w:t>
      </w:r>
      <w:r w:rsidR="00BE63EA">
        <w:rPr>
          <w:rFonts w:ascii="Arial" w:hAnsi="Arial" w:cs="Arial"/>
          <w:sz w:val="22"/>
          <w:szCs w:val="22"/>
        </w:rPr>
        <w:t xml:space="preserve">zatvorene, </w:t>
      </w:r>
      <w:r w:rsidR="005E4A93">
        <w:rPr>
          <w:rFonts w:ascii="Arial" w:hAnsi="Arial" w:cs="Arial"/>
          <w:sz w:val="22"/>
          <w:szCs w:val="22"/>
        </w:rPr>
        <w:t>word</w:t>
      </w:r>
      <w:r>
        <w:rPr>
          <w:rFonts w:ascii="Arial" w:hAnsi="Arial" w:cs="Arial"/>
          <w:sz w:val="22"/>
          <w:szCs w:val="22"/>
        </w:rPr>
        <w:t xml:space="preserve"> ili PDF format</w:t>
      </w:r>
      <w:r w:rsidR="00860C97">
        <w:rPr>
          <w:rFonts w:ascii="Arial" w:hAnsi="Arial" w:cs="Arial"/>
          <w:sz w:val="22"/>
          <w:szCs w:val="22"/>
        </w:rPr>
        <w:t>e</w:t>
      </w:r>
      <w:r>
        <w:rPr>
          <w:rFonts w:ascii="Arial" w:hAnsi="Arial" w:cs="Arial"/>
          <w:sz w:val="22"/>
          <w:szCs w:val="22"/>
        </w:rPr>
        <w:t>. Preporuka je da se popisi donacija, sponzorstava i drugih pomoći ažuriraju na godišnjoj razini</w:t>
      </w:r>
      <w:r w:rsidR="005E4A93">
        <w:rPr>
          <w:rFonts w:ascii="Arial" w:hAnsi="Arial" w:cs="Arial"/>
          <w:sz w:val="22"/>
          <w:szCs w:val="22"/>
        </w:rPr>
        <w:t>,</w:t>
      </w:r>
      <w:r w:rsidR="00F426AD">
        <w:rPr>
          <w:rFonts w:ascii="Arial" w:hAnsi="Arial" w:cs="Arial"/>
          <w:sz w:val="22"/>
          <w:szCs w:val="22"/>
        </w:rPr>
        <w:t xml:space="preserve"> kako bi se ostvarila viša razina</w:t>
      </w:r>
      <w:r w:rsidRPr="00646D0C">
        <w:rPr>
          <w:rFonts w:ascii="Arial" w:hAnsi="Arial" w:cs="Arial"/>
          <w:sz w:val="22"/>
          <w:szCs w:val="22"/>
        </w:rPr>
        <w:t xml:space="preserve"> financijske transparentnosti i kako bi javnosti bile dostupne potpune i pravovremene informacije o potrošnji javnih sredstava</w:t>
      </w:r>
      <w:r w:rsidR="00F426AD">
        <w:rPr>
          <w:rFonts w:ascii="Arial" w:hAnsi="Arial" w:cs="Arial"/>
          <w:sz w:val="22"/>
          <w:szCs w:val="22"/>
        </w:rPr>
        <w:t>.</w:t>
      </w:r>
    </w:p>
    <w:p w:rsidR="005500E7" w:rsidRDefault="005500E7" w:rsidP="00607799">
      <w:pPr>
        <w:pStyle w:val="Tekstfusnote"/>
        <w:numPr>
          <w:ilvl w:val="0"/>
          <w:numId w:val="5"/>
        </w:numPr>
        <w:spacing w:after="60" w:line="276" w:lineRule="auto"/>
        <w:ind w:left="0" w:firstLine="426"/>
        <w:jc w:val="both"/>
        <w:rPr>
          <w:rFonts w:ascii="Arial" w:hAnsi="Arial" w:cs="Arial"/>
          <w:sz w:val="22"/>
          <w:szCs w:val="22"/>
        </w:rPr>
      </w:pPr>
      <w:r w:rsidRPr="00663713">
        <w:rPr>
          <w:rFonts w:ascii="Arial" w:hAnsi="Arial" w:cs="Arial"/>
          <w:b/>
          <w:sz w:val="22"/>
          <w:szCs w:val="22"/>
        </w:rPr>
        <w:t>Točka 9.</w:t>
      </w:r>
      <w:r>
        <w:rPr>
          <w:rFonts w:ascii="Arial" w:hAnsi="Arial" w:cs="Arial"/>
          <w:sz w:val="22"/>
          <w:szCs w:val="22"/>
        </w:rPr>
        <w:t xml:space="preserve"> </w:t>
      </w:r>
      <w:r w:rsidR="00D030AB">
        <w:rPr>
          <w:rFonts w:ascii="Arial" w:hAnsi="Arial" w:cs="Arial"/>
          <w:sz w:val="22"/>
          <w:szCs w:val="22"/>
        </w:rPr>
        <w:t>Če</w:t>
      </w:r>
      <w:r w:rsidR="005F50A0">
        <w:rPr>
          <w:rFonts w:ascii="Arial" w:hAnsi="Arial" w:cs="Arial"/>
          <w:sz w:val="22"/>
          <w:szCs w:val="22"/>
        </w:rPr>
        <w:t>tiri tijela javne vlasti treba</w:t>
      </w:r>
      <w:r w:rsidR="005E4A93">
        <w:rPr>
          <w:rFonts w:ascii="Arial" w:hAnsi="Arial" w:cs="Arial"/>
          <w:sz w:val="22"/>
          <w:szCs w:val="22"/>
        </w:rPr>
        <w:t>ju</w:t>
      </w:r>
      <w:r w:rsidR="00D030AB">
        <w:rPr>
          <w:rFonts w:ascii="Arial" w:hAnsi="Arial" w:cs="Arial"/>
          <w:sz w:val="22"/>
          <w:szCs w:val="22"/>
        </w:rPr>
        <w:t xml:space="preserve"> objaviti informacije </w:t>
      </w:r>
      <w:r w:rsidR="005F50A0">
        <w:rPr>
          <w:rFonts w:ascii="Arial" w:hAnsi="Arial" w:cs="Arial"/>
          <w:sz w:val="22"/>
          <w:szCs w:val="22"/>
        </w:rPr>
        <w:t>vezane za postupke javne nabave</w:t>
      </w:r>
      <w:r w:rsidR="00D030AB">
        <w:rPr>
          <w:rFonts w:ascii="Arial" w:hAnsi="Arial" w:cs="Arial"/>
          <w:sz w:val="22"/>
          <w:szCs w:val="22"/>
        </w:rPr>
        <w:t xml:space="preserve">, sa svom potrebnom dokumentacijom u skladu </w:t>
      </w:r>
      <w:r w:rsidR="005F50A0">
        <w:rPr>
          <w:rFonts w:ascii="Arial" w:hAnsi="Arial" w:cs="Arial"/>
          <w:sz w:val="22"/>
          <w:szCs w:val="22"/>
        </w:rPr>
        <w:t>sa ZPPI i Zakonom</w:t>
      </w:r>
      <w:r w:rsidR="00D030AB">
        <w:rPr>
          <w:rFonts w:ascii="Arial" w:hAnsi="Arial" w:cs="Arial"/>
          <w:sz w:val="22"/>
          <w:szCs w:val="22"/>
        </w:rPr>
        <w:t xml:space="preserve"> o javnoj nabavi. Svim tijelima se preporučuje objava traženih informacija u otvorenom, strojno čitljivom obliku</w:t>
      </w:r>
      <w:r w:rsidR="005F50A0">
        <w:rPr>
          <w:rFonts w:ascii="Arial" w:hAnsi="Arial" w:cs="Arial"/>
          <w:sz w:val="22"/>
          <w:szCs w:val="22"/>
        </w:rPr>
        <w:t>, osobito regist</w:t>
      </w:r>
      <w:r w:rsidR="00BE63EA">
        <w:rPr>
          <w:rFonts w:ascii="Arial" w:hAnsi="Arial" w:cs="Arial"/>
          <w:sz w:val="22"/>
          <w:szCs w:val="22"/>
        </w:rPr>
        <w:t>a</w:t>
      </w:r>
      <w:r w:rsidR="005F50A0">
        <w:rPr>
          <w:rFonts w:ascii="Arial" w:hAnsi="Arial" w:cs="Arial"/>
          <w:sz w:val="22"/>
          <w:szCs w:val="22"/>
        </w:rPr>
        <w:t>ra sklopljenih ugovora o javnoj nabavi</w:t>
      </w:r>
      <w:r w:rsidR="00D030AB">
        <w:rPr>
          <w:rFonts w:ascii="Arial" w:hAnsi="Arial" w:cs="Arial"/>
          <w:sz w:val="22"/>
          <w:szCs w:val="22"/>
        </w:rPr>
        <w:t>.</w:t>
      </w:r>
    </w:p>
    <w:p w:rsidR="00D030AB" w:rsidRDefault="00D030AB" w:rsidP="00607799">
      <w:pPr>
        <w:pStyle w:val="Tekstfusnote"/>
        <w:numPr>
          <w:ilvl w:val="0"/>
          <w:numId w:val="5"/>
        </w:numPr>
        <w:spacing w:after="60" w:line="276" w:lineRule="auto"/>
        <w:ind w:left="0" w:firstLine="426"/>
        <w:jc w:val="both"/>
        <w:rPr>
          <w:rFonts w:ascii="Arial" w:hAnsi="Arial" w:cs="Arial"/>
          <w:sz w:val="22"/>
          <w:szCs w:val="22"/>
        </w:rPr>
      </w:pPr>
      <w:r w:rsidRPr="00663713">
        <w:rPr>
          <w:rFonts w:ascii="Arial" w:hAnsi="Arial" w:cs="Arial"/>
          <w:b/>
          <w:sz w:val="22"/>
          <w:szCs w:val="22"/>
        </w:rPr>
        <w:t>Točka 10.</w:t>
      </w:r>
      <w:r w:rsidR="00362E03">
        <w:rPr>
          <w:rFonts w:ascii="Arial" w:hAnsi="Arial" w:cs="Arial"/>
          <w:sz w:val="22"/>
          <w:szCs w:val="22"/>
        </w:rPr>
        <w:t xml:space="preserve"> Pet</w:t>
      </w:r>
      <w:r w:rsidR="005F50A0">
        <w:rPr>
          <w:rFonts w:ascii="Arial" w:hAnsi="Arial" w:cs="Arial"/>
          <w:sz w:val="22"/>
          <w:szCs w:val="22"/>
        </w:rPr>
        <w:t xml:space="preserve"> tijela javne vlasti treba</w:t>
      </w:r>
      <w:r>
        <w:rPr>
          <w:rFonts w:ascii="Arial" w:hAnsi="Arial" w:cs="Arial"/>
          <w:sz w:val="22"/>
          <w:szCs w:val="22"/>
        </w:rPr>
        <w:t xml:space="preserve"> objavljivati</w:t>
      </w:r>
      <w:r w:rsidRPr="00D030AB">
        <w:rPr>
          <w:rFonts w:ascii="Arial" w:hAnsi="Arial" w:cs="Arial"/>
          <w:sz w:val="22"/>
          <w:szCs w:val="22"/>
        </w:rPr>
        <w:t xml:space="preserve"> obavijesti o raspi</w:t>
      </w:r>
      <w:r>
        <w:rPr>
          <w:rFonts w:ascii="Arial" w:hAnsi="Arial" w:cs="Arial"/>
          <w:sz w:val="22"/>
          <w:szCs w:val="22"/>
        </w:rPr>
        <w:t>sanim natječajima, dokumentaciju potrebnu</w:t>
      </w:r>
      <w:r w:rsidRPr="00D030AB">
        <w:rPr>
          <w:rFonts w:ascii="Arial" w:hAnsi="Arial" w:cs="Arial"/>
          <w:sz w:val="22"/>
          <w:szCs w:val="22"/>
        </w:rPr>
        <w:t xml:space="preserve"> za sudjelovanje u natječajnom postupku i obavijesti o ishodu istoga.</w:t>
      </w:r>
      <w:r w:rsidR="005F50A0">
        <w:rPr>
          <w:rFonts w:ascii="Arial" w:hAnsi="Arial" w:cs="Arial"/>
          <w:sz w:val="22"/>
          <w:szCs w:val="22"/>
        </w:rPr>
        <w:t xml:space="preserve"> Sva</w:t>
      </w:r>
      <w:r>
        <w:rPr>
          <w:rFonts w:ascii="Arial" w:hAnsi="Arial" w:cs="Arial"/>
          <w:sz w:val="22"/>
          <w:szCs w:val="22"/>
        </w:rPr>
        <w:t xml:space="preserve"> tijela</w:t>
      </w:r>
      <w:r w:rsidR="005F50A0">
        <w:rPr>
          <w:rFonts w:ascii="Arial" w:hAnsi="Arial" w:cs="Arial"/>
          <w:sz w:val="22"/>
          <w:szCs w:val="22"/>
        </w:rPr>
        <w:t>,</w:t>
      </w:r>
      <w:r>
        <w:rPr>
          <w:rFonts w:ascii="Arial" w:hAnsi="Arial" w:cs="Arial"/>
          <w:sz w:val="22"/>
          <w:szCs w:val="22"/>
        </w:rPr>
        <w:t xml:space="preserve"> uključujući i ona koja objavljuju neke informacije o natječajnim </w:t>
      </w:r>
      <w:r w:rsidR="00362E03">
        <w:rPr>
          <w:rFonts w:ascii="Arial" w:hAnsi="Arial" w:cs="Arial"/>
          <w:sz w:val="22"/>
          <w:szCs w:val="22"/>
        </w:rPr>
        <w:t>postupcima</w:t>
      </w:r>
      <w:r w:rsidR="005F50A0">
        <w:rPr>
          <w:rFonts w:ascii="Arial" w:hAnsi="Arial" w:cs="Arial"/>
          <w:sz w:val="22"/>
          <w:szCs w:val="22"/>
        </w:rPr>
        <w:t>,</w:t>
      </w:r>
      <w:r w:rsidR="00362E03">
        <w:rPr>
          <w:rFonts w:ascii="Arial" w:hAnsi="Arial" w:cs="Arial"/>
          <w:sz w:val="22"/>
          <w:szCs w:val="22"/>
        </w:rPr>
        <w:t xml:space="preserve"> trebaju objavljivati obavijesti o ishodima provedenih natječaja. </w:t>
      </w:r>
      <w:r w:rsidRPr="004541EF">
        <w:rPr>
          <w:rFonts w:ascii="Arial" w:hAnsi="Arial" w:cs="Arial"/>
          <w:sz w:val="22"/>
          <w:szCs w:val="22"/>
        </w:rPr>
        <w:t xml:space="preserve">Pri tome im mogu pomoći </w:t>
      </w:r>
      <w:r w:rsidRPr="004541EF">
        <w:rPr>
          <w:rFonts w:ascii="Arial" w:hAnsi="Arial" w:cs="Arial"/>
          <w:i/>
          <w:sz w:val="22"/>
          <w:szCs w:val="22"/>
        </w:rPr>
        <w:t>Smjernice za pristup informacijama u postupcima provedbe javnih natječaja za  zapošljavanje te postupku izbora i imenovanja putem javnih poziva u tijelima javne vlasti</w:t>
      </w:r>
      <w:r>
        <w:rPr>
          <w:rFonts w:ascii="Arial" w:hAnsi="Arial" w:cs="Arial"/>
          <w:sz w:val="22"/>
          <w:szCs w:val="22"/>
        </w:rPr>
        <w:t xml:space="preserve">, koje su javno dostupne na stranicama Povjerenika za informiranje, na poveznici </w:t>
      </w:r>
      <w:hyperlink r:id="rId46" w:history="1">
        <w:r w:rsidRPr="00A32DBE">
          <w:rPr>
            <w:rStyle w:val="Hiperveza"/>
            <w:rFonts w:ascii="Arial" w:hAnsi="Arial" w:cs="Arial"/>
            <w:sz w:val="22"/>
            <w:szCs w:val="22"/>
          </w:rPr>
          <w:t>http://www.pristupinfo.hr/pravni-okvir/</w:t>
        </w:r>
      </w:hyperlink>
      <w:r>
        <w:rPr>
          <w:rFonts w:ascii="Arial" w:hAnsi="Arial" w:cs="Arial"/>
          <w:sz w:val="22"/>
          <w:szCs w:val="22"/>
        </w:rPr>
        <w:t>, u rubrici Upute i smjernice.</w:t>
      </w:r>
    </w:p>
    <w:p w:rsidR="00BE63EA" w:rsidRPr="00CE3EE2" w:rsidRDefault="00BE63EA" w:rsidP="00607799">
      <w:pPr>
        <w:pStyle w:val="Tekstfusnote"/>
        <w:numPr>
          <w:ilvl w:val="0"/>
          <w:numId w:val="5"/>
        </w:numPr>
        <w:spacing w:after="60" w:line="276" w:lineRule="auto"/>
        <w:ind w:left="0" w:firstLine="426"/>
        <w:jc w:val="both"/>
        <w:rPr>
          <w:rFonts w:ascii="Arial" w:hAnsi="Arial" w:cs="Arial"/>
          <w:sz w:val="22"/>
          <w:szCs w:val="22"/>
        </w:rPr>
      </w:pPr>
      <w:r w:rsidRPr="00CE3EE2">
        <w:rPr>
          <w:rFonts w:ascii="Arial" w:hAnsi="Arial" w:cs="Arial"/>
          <w:b/>
          <w:sz w:val="22"/>
          <w:szCs w:val="22"/>
        </w:rPr>
        <w:t xml:space="preserve">Točka 11. </w:t>
      </w:r>
      <w:r w:rsidR="00D06062">
        <w:rPr>
          <w:rFonts w:ascii="Arial" w:hAnsi="Arial" w:cs="Arial"/>
          <w:sz w:val="22"/>
          <w:szCs w:val="22"/>
        </w:rPr>
        <w:t>Tri</w:t>
      </w:r>
      <w:r w:rsidR="00CE3EE2">
        <w:rPr>
          <w:rFonts w:ascii="Arial" w:hAnsi="Arial" w:cs="Arial"/>
          <w:sz w:val="22"/>
          <w:szCs w:val="22"/>
        </w:rPr>
        <w:t xml:space="preserve"> tijela javne vlasti s područja Požeško-sl</w:t>
      </w:r>
      <w:r w:rsidR="00D06062">
        <w:rPr>
          <w:rFonts w:ascii="Arial" w:hAnsi="Arial" w:cs="Arial"/>
          <w:sz w:val="22"/>
          <w:szCs w:val="22"/>
        </w:rPr>
        <w:t>avonske županije treba</w:t>
      </w:r>
      <w:r w:rsidR="00FF6953">
        <w:rPr>
          <w:rFonts w:ascii="Arial" w:hAnsi="Arial" w:cs="Arial"/>
          <w:sz w:val="22"/>
          <w:szCs w:val="22"/>
        </w:rPr>
        <w:t>ju</w:t>
      </w:r>
      <w:r w:rsidR="00CE3EE2">
        <w:rPr>
          <w:rFonts w:ascii="Arial" w:hAnsi="Arial" w:cs="Arial"/>
          <w:sz w:val="22"/>
          <w:szCs w:val="22"/>
        </w:rPr>
        <w:t xml:space="preserve"> na svojim internetskim stranicama objaviti podatke o unutarnjem ustrojstvu s imenima i kontaktima čelnika i voditelja ustrojstvenih jedinica. Objava </w:t>
      </w:r>
      <w:r w:rsidR="00D06062">
        <w:rPr>
          <w:rFonts w:ascii="Arial" w:hAnsi="Arial" w:cs="Arial"/>
          <w:sz w:val="22"/>
          <w:szCs w:val="22"/>
        </w:rPr>
        <w:t xml:space="preserve">jednog, </w:t>
      </w:r>
      <w:r w:rsidR="00CE3EE2">
        <w:rPr>
          <w:rFonts w:ascii="Arial" w:hAnsi="Arial" w:cs="Arial"/>
          <w:sz w:val="22"/>
          <w:szCs w:val="22"/>
        </w:rPr>
        <w:t xml:space="preserve">općeg broja telefona i opće </w:t>
      </w:r>
      <w:r w:rsidR="00D06062">
        <w:rPr>
          <w:rFonts w:ascii="Arial" w:hAnsi="Arial" w:cs="Arial"/>
          <w:sz w:val="22"/>
          <w:szCs w:val="22"/>
        </w:rPr>
        <w:t>e-</w:t>
      </w:r>
      <w:r w:rsidR="00CE3EE2">
        <w:rPr>
          <w:rFonts w:ascii="Arial" w:hAnsi="Arial" w:cs="Arial"/>
          <w:sz w:val="22"/>
          <w:szCs w:val="22"/>
        </w:rPr>
        <w:t>mail adrese nije dovoljna za ispunjavanje propisanog točkom 11.</w:t>
      </w:r>
    </w:p>
    <w:p w:rsidR="00BE63EA" w:rsidRPr="008C6505" w:rsidRDefault="00BE63EA" w:rsidP="00607799">
      <w:pPr>
        <w:pStyle w:val="Tekstfusnote"/>
        <w:numPr>
          <w:ilvl w:val="0"/>
          <w:numId w:val="5"/>
        </w:numPr>
        <w:spacing w:after="60" w:line="276" w:lineRule="auto"/>
        <w:ind w:left="0" w:firstLine="426"/>
        <w:jc w:val="both"/>
        <w:rPr>
          <w:rFonts w:ascii="Arial" w:hAnsi="Arial" w:cs="Arial"/>
          <w:sz w:val="22"/>
          <w:szCs w:val="22"/>
        </w:rPr>
      </w:pPr>
      <w:r w:rsidRPr="008C6505">
        <w:rPr>
          <w:rFonts w:ascii="Arial" w:hAnsi="Arial" w:cs="Arial"/>
          <w:b/>
          <w:sz w:val="22"/>
          <w:szCs w:val="22"/>
        </w:rPr>
        <w:t>Točka 12</w:t>
      </w:r>
      <w:r w:rsidR="008C6505">
        <w:rPr>
          <w:rFonts w:ascii="Arial" w:hAnsi="Arial" w:cs="Arial"/>
          <w:b/>
          <w:sz w:val="22"/>
          <w:szCs w:val="22"/>
        </w:rPr>
        <w:t xml:space="preserve">. </w:t>
      </w:r>
      <w:r w:rsidR="00D06062">
        <w:rPr>
          <w:rFonts w:ascii="Arial" w:hAnsi="Arial" w:cs="Arial"/>
          <w:sz w:val="22"/>
          <w:szCs w:val="22"/>
        </w:rPr>
        <w:t>Devet od 14 praćenih tijela javne vlasti treba</w:t>
      </w:r>
      <w:r w:rsidR="00E2464F">
        <w:rPr>
          <w:rFonts w:ascii="Arial" w:hAnsi="Arial" w:cs="Arial"/>
          <w:sz w:val="22"/>
          <w:szCs w:val="22"/>
        </w:rPr>
        <w:t xml:space="preserve"> objavljivati zaključke sa sjednica službenih predstavničkih tijela, službene dokumente usvojene na tim sjednicama te informacije o radu </w:t>
      </w:r>
      <w:r w:rsidR="00C94A95">
        <w:rPr>
          <w:rFonts w:ascii="Arial" w:hAnsi="Arial" w:cs="Arial"/>
          <w:sz w:val="22"/>
          <w:szCs w:val="22"/>
        </w:rPr>
        <w:t xml:space="preserve">formalnih radnih tijela iz njihove nadležnosti. Nije dovoljna objava odluka i drugih dokumenata samo u službenim glasnicima, već je potrebno u zasebnim rubrikama na pravovremen način </w:t>
      </w:r>
      <w:r w:rsidR="005E4A93">
        <w:rPr>
          <w:rFonts w:ascii="Arial" w:hAnsi="Arial" w:cs="Arial"/>
          <w:sz w:val="22"/>
          <w:szCs w:val="22"/>
        </w:rPr>
        <w:t>objavljivat</w:t>
      </w:r>
      <w:r w:rsidR="00C94A95">
        <w:rPr>
          <w:rFonts w:ascii="Arial" w:hAnsi="Arial" w:cs="Arial"/>
          <w:sz w:val="22"/>
          <w:szCs w:val="22"/>
        </w:rPr>
        <w:t>i propisane informacije.</w:t>
      </w:r>
    </w:p>
    <w:p w:rsidR="00B22A7F" w:rsidRPr="00B22A7F" w:rsidRDefault="00BE63EA" w:rsidP="00607799">
      <w:pPr>
        <w:pStyle w:val="Tekstfusnote"/>
        <w:numPr>
          <w:ilvl w:val="0"/>
          <w:numId w:val="5"/>
        </w:numPr>
        <w:spacing w:after="60" w:line="276" w:lineRule="auto"/>
        <w:ind w:left="0" w:firstLine="426"/>
        <w:jc w:val="both"/>
        <w:rPr>
          <w:rFonts w:ascii="Arial" w:hAnsi="Arial" w:cs="Arial"/>
          <w:sz w:val="22"/>
          <w:szCs w:val="22"/>
        </w:rPr>
      </w:pPr>
      <w:r w:rsidRPr="00B22A7F">
        <w:rPr>
          <w:rFonts w:ascii="Arial" w:hAnsi="Arial" w:cs="Arial"/>
          <w:b/>
          <w:sz w:val="22"/>
          <w:szCs w:val="22"/>
        </w:rPr>
        <w:t xml:space="preserve">Točka 13. </w:t>
      </w:r>
      <w:r w:rsidR="00B22A7F">
        <w:rPr>
          <w:rFonts w:ascii="Arial" w:hAnsi="Arial" w:cs="Arial"/>
          <w:sz w:val="22"/>
          <w:szCs w:val="22"/>
        </w:rPr>
        <w:t>S</w:t>
      </w:r>
      <w:r w:rsidR="00D06062">
        <w:rPr>
          <w:rFonts w:ascii="Arial" w:hAnsi="Arial" w:cs="Arial"/>
          <w:sz w:val="22"/>
          <w:szCs w:val="22"/>
        </w:rPr>
        <w:t>edam tijela javne vlasti treba</w:t>
      </w:r>
      <w:r w:rsidR="00B22A7F">
        <w:rPr>
          <w:rFonts w:ascii="Arial" w:hAnsi="Arial" w:cs="Arial"/>
          <w:sz w:val="22"/>
          <w:szCs w:val="22"/>
        </w:rPr>
        <w:t xml:space="preserve"> objavljivati </w:t>
      </w:r>
      <w:r w:rsidR="00B22A7F" w:rsidRPr="00B22A7F">
        <w:rPr>
          <w:rFonts w:ascii="Arial" w:hAnsi="Arial" w:cs="Arial"/>
          <w:sz w:val="22"/>
          <w:szCs w:val="22"/>
        </w:rPr>
        <w:t>obavijesti o načinu i uvjetima ostvarivanja prava na pristup informacijama i ponovne uporabe informacija na vidljivu mjestu, s podacima za kontakt službenika za informiranje, potrebnim obrascima ili poveznicama na obrasce te visinom naknade za pristup informacijama i ponovnu upotrebu informacija</w:t>
      </w:r>
      <w:r w:rsidR="00951F35">
        <w:rPr>
          <w:rFonts w:ascii="Arial" w:hAnsi="Arial" w:cs="Arial"/>
          <w:sz w:val="22"/>
          <w:szCs w:val="22"/>
        </w:rPr>
        <w:t xml:space="preserve">. </w:t>
      </w:r>
      <w:r w:rsidR="00A10F82">
        <w:rPr>
          <w:rFonts w:ascii="Arial" w:hAnsi="Arial" w:cs="Arial"/>
          <w:sz w:val="22"/>
          <w:szCs w:val="22"/>
        </w:rPr>
        <w:t xml:space="preserve">Od tih sedam tijela, njih pet ima djelomično objavljene informacije te ih treba nadopuniti kako bi bile </w:t>
      </w:r>
      <w:r w:rsidR="00D06062">
        <w:rPr>
          <w:rFonts w:ascii="Arial" w:hAnsi="Arial" w:cs="Arial"/>
          <w:sz w:val="22"/>
          <w:szCs w:val="22"/>
        </w:rPr>
        <w:t>potpune</w:t>
      </w:r>
      <w:r w:rsidR="00A10F82">
        <w:rPr>
          <w:rFonts w:ascii="Arial" w:hAnsi="Arial" w:cs="Arial"/>
          <w:sz w:val="22"/>
          <w:szCs w:val="22"/>
        </w:rPr>
        <w:t>. Jedna općina na svojoj internet</w:t>
      </w:r>
      <w:r w:rsidR="00951F35">
        <w:rPr>
          <w:rFonts w:ascii="Arial" w:hAnsi="Arial" w:cs="Arial"/>
          <w:sz w:val="22"/>
          <w:szCs w:val="22"/>
        </w:rPr>
        <w:t>skoj</w:t>
      </w:r>
      <w:r w:rsidR="00A10F82">
        <w:rPr>
          <w:rFonts w:ascii="Arial" w:hAnsi="Arial" w:cs="Arial"/>
          <w:sz w:val="22"/>
          <w:szCs w:val="22"/>
        </w:rPr>
        <w:t xml:space="preserve"> stranici </w:t>
      </w:r>
      <w:r w:rsidR="00951F35">
        <w:rPr>
          <w:rFonts w:ascii="Arial" w:hAnsi="Arial" w:cs="Arial"/>
          <w:sz w:val="22"/>
          <w:szCs w:val="22"/>
        </w:rPr>
        <w:t>ima objavljen</w:t>
      </w:r>
      <w:r w:rsidR="00A10F82">
        <w:rPr>
          <w:rFonts w:ascii="Arial" w:hAnsi="Arial" w:cs="Arial"/>
          <w:sz w:val="22"/>
          <w:szCs w:val="22"/>
        </w:rPr>
        <w:t xml:space="preserve"> </w:t>
      </w:r>
      <w:r w:rsidR="00A10F82" w:rsidRPr="00A10F82">
        <w:rPr>
          <w:rFonts w:ascii="Arial" w:hAnsi="Arial" w:cs="Arial"/>
          <w:sz w:val="22"/>
          <w:szCs w:val="22"/>
        </w:rPr>
        <w:t>Pravilnik o pristupu informacijama</w:t>
      </w:r>
      <w:r w:rsidR="00D06062">
        <w:rPr>
          <w:rFonts w:ascii="Arial" w:hAnsi="Arial" w:cs="Arial"/>
          <w:sz w:val="22"/>
          <w:szCs w:val="22"/>
        </w:rPr>
        <w:t>, a jedna pravna osoba Županije ima Katalog informacij</w:t>
      </w:r>
      <w:r w:rsidR="007A37D4">
        <w:rPr>
          <w:rFonts w:ascii="Arial" w:hAnsi="Arial" w:cs="Arial"/>
          <w:sz w:val="22"/>
          <w:szCs w:val="22"/>
        </w:rPr>
        <w:t>a</w:t>
      </w:r>
      <w:r w:rsidR="00A10F82" w:rsidRPr="00A10F82">
        <w:rPr>
          <w:rFonts w:ascii="Arial" w:hAnsi="Arial" w:cs="Arial"/>
          <w:sz w:val="22"/>
          <w:szCs w:val="22"/>
        </w:rPr>
        <w:t xml:space="preserve">, </w:t>
      </w:r>
      <w:r w:rsidR="00D06062">
        <w:rPr>
          <w:rFonts w:ascii="Arial" w:hAnsi="Arial" w:cs="Arial"/>
          <w:sz w:val="22"/>
          <w:szCs w:val="22"/>
        </w:rPr>
        <w:t>stoga sve takve i slične dokumente treba</w:t>
      </w:r>
      <w:r w:rsidR="00A10F82" w:rsidRPr="00A10F82">
        <w:rPr>
          <w:rFonts w:ascii="Arial" w:hAnsi="Arial" w:cs="Arial"/>
          <w:sz w:val="22"/>
          <w:szCs w:val="22"/>
        </w:rPr>
        <w:t xml:space="preserve"> ukloniti s internetskih stranica, budući da važeći zakonski okvir ne propisuje donošenje i objavu </w:t>
      </w:r>
      <w:r w:rsidR="00D06062">
        <w:rPr>
          <w:rFonts w:ascii="Arial" w:hAnsi="Arial" w:cs="Arial"/>
          <w:sz w:val="22"/>
          <w:szCs w:val="22"/>
        </w:rPr>
        <w:t>takvih akata</w:t>
      </w:r>
      <w:r w:rsidR="00951F35">
        <w:rPr>
          <w:rFonts w:ascii="Arial" w:hAnsi="Arial" w:cs="Arial"/>
          <w:sz w:val="22"/>
          <w:szCs w:val="22"/>
        </w:rPr>
        <w:t xml:space="preserve">, a </w:t>
      </w:r>
      <w:r w:rsidR="00D06062">
        <w:rPr>
          <w:rFonts w:ascii="Arial" w:hAnsi="Arial" w:cs="Arial"/>
          <w:sz w:val="22"/>
          <w:szCs w:val="22"/>
        </w:rPr>
        <w:t xml:space="preserve">navedeno </w:t>
      </w:r>
      <w:r w:rsidR="00951F35">
        <w:rPr>
          <w:rFonts w:ascii="Arial" w:hAnsi="Arial" w:cs="Arial"/>
          <w:sz w:val="22"/>
          <w:szCs w:val="22"/>
        </w:rPr>
        <w:t>može dovesti do zabune kod korisnika.</w:t>
      </w:r>
    </w:p>
    <w:p w:rsidR="00BE63EA" w:rsidRPr="00BE63EA" w:rsidRDefault="00362E03" w:rsidP="00BE63EA">
      <w:pPr>
        <w:pStyle w:val="Tekstfusnote"/>
        <w:numPr>
          <w:ilvl w:val="0"/>
          <w:numId w:val="12"/>
        </w:numPr>
        <w:spacing w:after="120" w:line="276" w:lineRule="auto"/>
        <w:ind w:left="0" w:firstLine="426"/>
        <w:jc w:val="both"/>
        <w:rPr>
          <w:rFonts w:ascii="Arial" w:hAnsi="Arial" w:cs="Arial"/>
          <w:sz w:val="22"/>
          <w:szCs w:val="22"/>
        </w:rPr>
      </w:pPr>
      <w:r w:rsidRPr="00BE63EA">
        <w:rPr>
          <w:rFonts w:ascii="Arial" w:hAnsi="Arial" w:cs="Arial"/>
          <w:b/>
          <w:sz w:val="22"/>
          <w:szCs w:val="22"/>
        </w:rPr>
        <w:t>Općenito:</w:t>
      </w:r>
      <w:r w:rsidRPr="00BE63EA">
        <w:rPr>
          <w:rFonts w:ascii="Arial" w:hAnsi="Arial" w:cs="Arial"/>
          <w:sz w:val="22"/>
          <w:szCs w:val="22"/>
        </w:rPr>
        <w:t xml:space="preserve"> Provedenim analitičkim praćenjem, kod određenog dijela tijela javne vlasti, </w:t>
      </w:r>
      <w:r w:rsidR="007B45B2" w:rsidRPr="00BE63EA">
        <w:rPr>
          <w:rFonts w:ascii="Arial" w:hAnsi="Arial" w:cs="Arial"/>
          <w:sz w:val="22"/>
          <w:szCs w:val="22"/>
        </w:rPr>
        <w:t>identificirana je</w:t>
      </w:r>
      <w:r w:rsidRPr="00BE63EA">
        <w:rPr>
          <w:rFonts w:ascii="Arial" w:hAnsi="Arial" w:cs="Arial"/>
          <w:sz w:val="22"/>
          <w:szCs w:val="22"/>
        </w:rPr>
        <w:t xml:space="preserve"> </w:t>
      </w:r>
      <w:r w:rsidR="007B45B2" w:rsidRPr="00BE63EA">
        <w:rPr>
          <w:rFonts w:ascii="Arial" w:hAnsi="Arial" w:cs="Arial"/>
          <w:sz w:val="22"/>
          <w:szCs w:val="22"/>
        </w:rPr>
        <w:t>teško pregledna i pretraživa internetska</w:t>
      </w:r>
      <w:r w:rsidRPr="00BE63EA">
        <w:rPr>
          <w:rFonts w:ascii="Arial" w:hAnsi="Arial" w:cs="Arial"/>
          <w:sz w:val="22"/>
          <w:szCs w:val="22"/>
        </w:rPr>
        <w:t xml:space="preserve"> stranica</w:t>
      </w:r>
      <w:r w:rsidR="007B45B2" w:rsidRPr="00BE63EA">
        <w:rPr>
          <w:rFonts w:ascii="Arial" w:hAnsi="Arial" w:cs="Arial"/>
          <w:sz w:val="22"/>
          <w:szCs w:val="22"/>
        </w:rPr>
        <w:t>,</w:t>
      </w:r>
      <w:r w:rsidRPr="00BE63EA">
        <w:rPr>
          <w:rFonts w:ascii="Arial" w:hAnsi="Arial" w:cs="Arial"/>
          <w:sz w:val="22"/>
          <w:szCs w:val="22"/>
        </w:rPr>
        <w:t xml:space="preserve"> </w:t>
      </w:r>
      <w:r w:rsidR="005E4A93">
        <w:rPr>
          <w:rFonts w:ascii="Arial" w:hAnsi="Arial" w:cs="Arial"/>
          <w:sz w:val="22"/>
          <w:szCs w:val="22"/>
        </w:rPr>
        <w:t xml:space="preserve">koja nije orijentirana ana korisnika, </w:t>
      </w:r>
      <w:r w:rsidRPr="00BE63EA">
        <w:rPr>
          <w:rFonts w:ascii="Arial" w:hAnsi="Arial" w:cs="Arial"/>
          <w:sz w:val="22"/>
          <w:szCs w:val="22"/>
        </w:rPr>
        <w:t>što uzrokuje potešk</w:t>
      </w:r>
      <w:r w:rsidR="005F50A0" w:rsidRPr="00BE63EA">
        <w:rPr>
          <w:rFonts w:ascii="Arial" w:hAnsi="Arial" w:cs="Arial"/>
          <w:sz w:val="22"/>
          <w:szCs w:val="22"/>
        </w:rPr>
        <w:t>o</w:t>
      </w:r>
      <w:r w:rsidRPr="00BE63EA">
        <w:rPr>
          <w:rFonts w:ascii="Arial" w:hAnsi="Arial" w:cs="Arial"/>
          <w:sz w:val="22"/>
          <w:szCs w:val="22"/>
        </w:rPr>
        <w:t>će pri</w:t>
      </w:r>
      <w:r w:rsidR="007A37D4">
        <w:rPr>
          <w:rFonts w:ascii="Arial" w:hAnsi="Arial" w:cs="Arial"/>
          <w:sz w:val="22"/>
          <w:szCs w:val="22"/>
        </w:rPr>
        <w:t>likom</w:t>
      </w:r>
      <w:r w:rsidRPr="00BE63EA">
        <w:rPr>
          <w:rFonts w:ascii="Arial" w:hAnsi="Arial" w:cs="Arial"/>
          <w:sz w:val="22"/>
          <w:szCs w:val="22"/>
        </w:rPr>
        <w:t xml:space="preserve"> </w:t>
      </w:r>
      <w:r w:rsidR="007A37D4">
        <w:rPr>
          <w:rFonts w:ascii="Arial" w:hAnsi="Arial" w:cs="Arial"/>
          <w:sz w:val="22"/>
          <w:szCs w:val="22"/>
        </w:rPr>
        <w:t>traženja određenih informacija i dokumenata. Također, uočen je</w:t>
      </w:r>
      <w:r w:rsidRPr="00BE63EA">
        <w:rPr>
          <w:rFonts w:ascii="Arial" w:hAnsi="Arial" w:cs="Arial"/>
          <w:sz w:val="22"/>
          <w:szCs w:val="22"/>
        </w:rPr>
        <w:t xml:space="preserve"> problem nepostojanja posebnih rubrika za neke važne kategorije dokumenata pa se takvi dokumenti pronalaze </w:t>
      </w:r>
      <w:r w:rsidR="005F50A0" w:rsidRPr="00BE63EA">
        <w:rPr>
          <w:rFonts w:ascii="Arial" w:hAnsi="Arial" w:cs="Arial"/>
          <w:sz w:val="22"/>
          <w:szCs w:val="22"/>
        </w:rPr>
        <w:t xml:space="preserve">raštrkani </w:t>
      </w:r>
      <w:r w:rsidRPr="00BE63EA">
        <w:rPr>
          <w:rFonts w:ascii="Arial" w:hAnsi="Arial" w:cs="Arial"/>
          <w:sz w:val="22"/>
          <w:szCs w:val="22"/>
        </w:rPr>
        <w:t>u rubrici Obavijesti/Vijesti/Novosti</w:t>
      </w:r>
      <w:r w:rsidR="00DA6A9A" w:rsidRPr="00BE63EA">
        <w:rPr>
          <w:rFonts w:ascii="Arial" w:hAnsi="Arial" w:cs="Arial"/>
          <w:sz w:val="22"/>
          <w:szCs w:val="22"/>
        </w:rPr>
        <w:t xml:space="preserve">. </w:t>
      </w:r>
      <w:r w:rsidR="007A37D4">
        <w:rPr>
          <w:rFonts w:ascii="Arial" w:hAnsi="Arial" w:cs="Arial"/>
          <w:sz w:val="22"/>
          <w:szCs w:val="22"/>
        </w:rPr>
        <w:t>Identificirana</w:t>
      </w:r>
      <w:r w:rsidR="007B45B2" w:rsidRPr="00BE63EA">
        <w:rPr>
          <w:rFonts w:ascii="Arial" w:hAnsi="Arial" w:cs="Arial"/>
          <w:sz w:val="22"/>
          <w:szCs w:val="22"/>
        </w:rPr>
        <w:t xml:space="preserve"> je i</w:t>
      </w:r>
      <w:r w:rsidR="00DA6A9A" w:rsidRPr="00BE63EA">
        <w:rPr>
          <w:rFonts w:ascii="Arial" w:hAnsi="Arial" w:cs="Arial"/>
          <w:sz w:val="22"/>
          <w:szCs w:val="22"/>
        </w:rPr>
        <w:t xml:space="preserve"> neažuriranost internetskih stranica ili određenih rubrika, </w:t>
      </w:r>
      <w:r w:rsidR="007A37D4">
        <w:rPr>
          <w:rFonts w:ascii="Arial" w:hAnsi="Arial" w:cs="Arial"/>
          <w:sz w:val="22"/>
          <w:szCs w:val="22"/>
        </w:rPr>
        <w:t>odnosno nepravovremenost i nepotpunost objave određenih informacija,</w:t>
      </w:r>
      <w:r w:rsidR="005E4A93">
        <w:rPr>
          <w:rFonts w:ascii="Arial" w:hAnsi="Arial" w:cs="Arial"/>
          <w:sz w:val="22"/>
          <w:szCs w:val="22"/>
        </w:rPr>
        <w:t xml:space="preserve"> koje su zastarjele i kao takve ne služe svrsi,</w:t>
      </w:r>
      <w:r w:rsidR="007A37D4">
        <w:rPr>
          <w:rFonts w:ascii="Arial" w:hAnsi="Arial" w:cs="Arial"/>
          <w:sz w:val="22"/>
          <w:szCs w:val="22"/>
        </w:rPr>
        <w:t xml:space="preserve"> što je u suprotnosti s načelom propisanim člankom 7. ZPPI, </w:t>
      </w:r>
      <w:r w:rsidR="00DA6A9A" w:rsidRPr="00BE63EA">
        <w:rPr>
          <w:rFonts w:ascii="Arial" w:hAnsi="Arial" w:cs="Arial"/>
          <w:sz w:val="22"/>
          <w:szCs w:val="22"/>
        </w:rPr>
        <w:t xml:space="preserve">a zajednička pojava kod svih praćenih tijela je </w:t>
      </w:r>
      <w:r w:rsidR="005E4A93">
        <w:rPr>
          <w:rFonts w:ascii="Arial" w:hAnsi="Arial" w:cs="Arial"/>
          <w:sz w:val="22"/>
          <w:szCs w:val="22"/>
        </w:rPr>
        <w:t xml:space="preserve">pretežita </w:t>
      </w:r>
      <w:r w:rsidR="00DA6A9A" w:rsidRPr="00BE63EA">
        <w:rPr>
          <w:rFonts w:ascii="Arial" w:hAnsi="Arial" w:cs="Arial"/>
          <w:sz w:val="22"/>
          <w:szCs w:val="22"/>
        </w:rPr>
        <w:t xml:space="preserve">objava informacija </w:t>
      </w:r>
      <w:r w:rsidR="005F50A0" w:rsidRPr="00BE63EA">
        <w:rPr>
          <w:rFonts w:ascii="Arial" w:hAnsi="Arial" w:cs="Arial"/>
          <w:sz w:val="22"/>
          <w:szCs w:val="22"/>
        </w:rPr>
        <w:t xml:space="preserve">koje bi trebale biti objavljene u otvorenom obliku, </w:t>
      </w:r>
      <w:r w:rsidR="005E4A93">
        <w:rPr>
          <w:rFonts w:ascii="Arial" w:hAnsi="Arial" w:cs="Arial"/>
          <w:sz w:val="22"/>
          <w:szCs w:val="22"/>
        </w:rPr>
        <w:t>u</w:t>
      </w:r>
      <w:r w:rsidR="00DA6A9A" w:rsidRPr="00BE63EA">
        <w:rPr>
          <w:rFonts w:ascii="Arial" w:hAnsi="Arial" w:cs="Arial"/>
          <w:sz w:val="22"/>
          <w:szCs w:val="22"/>
        </w:rPr>
        <w:t xml:space="preserve"> zatvorenom</w:t>
      </w:r>
      <w:r w:rsidR="005F50A0" w:rsidRPr="00BE63EA">
        <w:rPr>
          <w:rFonts w:ascii="Arial" w:hAnsi="Arial" w:cs="Arial"/>
          <w:sz w:val="22"/>
          <w:szCs w:val="22"/>
        </w:rPr>
        <w:t>,</w:t>
      </w:r>
      <w:r w:rsidR="00DA6A9A" w:rsidRPr="00BE63EA">
        <w:rPr>
          <w:rFonts w:ascii="Arial" w:hAnsi="Arial" w:cs="Arial"/>
          <w:sz w:val="22"/>
          <w:szCs w:val="22"/>
        </w:rPr>
        <w:t xml:space="preserve"> PDF formatu. </w:t>
      </w:r>
      <w:r w:rsidR="005F50A0" w:rsidRPr="00BE63EA">
        <w:rPr>
          <w:rFonts w:ascii="Arial" w:hAnsi="Arial" w:cs="Arial"/>
          <w:sz w:val="22"/>
          <w:szCs w:val="22"/>
        </w:rPr>
        <w:t xml:space="preserve">Stoga je opća preporuka za sva tijela da </w:t>
      </w:r>
      <w:r w:rsidR="005E4A93">
        <w:rPr>
          <w:rFonts w:ascii="Arial" w:hAnsi="Arial" w:cs="Arial"/>
          <w:sz w:val="22"/>
          <w:szCs w:val="22"/>
        </w:rPr>
        <w:t xml:space="preserve">svoje službene </w:t>
      </w:r>
      <w:r w:rsidR="005F50A0" w:rsidRPr="00BE63EA">
        <w:rPr>
          <w:rFonts w:ascii="Arial" w:hAnsi="Arial" w:cs="Arial"/>
          <w:sz w:val="22"/>
          <w:szCs w:val="22"/>
        </w:rPr>
        <w:t>i</w:t>
      </w:r>
      <w:r w:rsidR="00DA6A9A" w:rsidRPr="00BE63EA">
        <w:rPr>
          <w:rFonts w:ascii="Arial" w:hAnsi="Arial" w:cs="Arial"/>
          <w:sz w:val="22"/>
          <w:szCs w:val="22"/>
        </w:rPr>
        <w:t xml:space="preserve">nternetske stranice </w:t>
      </w:r>
      <w:r w:rsidR="003F3408" w:rsidRPr="00BE63EA">
        <w:rPr>
          <w:rFonts w:ascii="Arial" w:hAnsi="Arial" w:cs="Arial"/>
          <w:sz w:val="22"/>
          <w:szCs w:val="22"/>
        </w:rPr>
        <w:t>redovno ažuriraju i</w:t>
      </w:r>
      <w:r w:rsidR="005E4A93">
        <w:rPr>
          <w:rFonts w:ascii="Arial" w:hAnsi="Arial" w:cs="Arial"/>
          <w:sz w:val="22"/>
          <w:szCs w:val="22"/>
        </w:rPr>
        <w:t xml:space="preserve"> na njima</w:t>
      </w:r>
      <w:r w:rsidR="003F3408" w:rsidRPr="00BE63EA">
        <w:rPr>
          <w:rFonts w:ascii="Arial" w:hAnsi="Arial" w:cs="Arial"/>
          <w:sz w:val="22"/>
          <w:szCs w:val="22"/>
        </w:rPr>
        <w:t xml:space="preserve"> </w:t>
      </w:r>
      <w:r w:rsidR="007A37D4">
        <w:rPr>
          <w:rFonts w:ascii="Arial" w:hAnsi="Arial" w:cs="Arial"/>
          <w:sz w:val="22"/>
          <w:szCs w:val="22"/>
        </w:rPr>
        <w:t>pravovremeno objavljuju sve potrebne informacije,</w:t>
      </w:r>
      <w:r w:rsidR="00DA6A9A" w:rsidRPr="00BE63EA">
        <w:rPr>
          <w:rFonts w:ascii="Arial" w:hAnsi="Arial" w:cs="Arial"/>
          <w:sz w:val="22"/>
          <w:szCs w:val="22"/>
        </w:rPr>
        <w:t xml:space="preserve"> na lako dostupan </w:t>
      </w:r>
      <w:r w:rsidR="005F50A0" w:rsidRPr="00BE63EA">
        <w:rPr>
          <w:rFonts w:ascii="Arial" w:hAnsi="Arial" w:cs="Arial"/>
          <w:sz w:val="22"/>
          <w:szCs w:val="22"/>
        </w:rPr>
        <w:t xml:space="preserve">i korisnicima razumljiv </w:t>
      </w:r>
      <w:r w:rsidR="00DA6A9A" w:rsidRPr="00BE63EA">
        <w:rPr>
          <w:rFonts w:ascii="Arial" w:hAnsi="Arial" w:cs="Arial"/>
          <w:sz w:val="22"/>
          <w:szCs w:val="22"/>
        </w:rPr>
        <w:t>način, u odgovarajućim formatima.</w:t>
      </w:r>
      <w:r w:rsidR="003F3408" w:rsidRPr="00BE63EA">
        <w:rPr>
          <w:rFonts w:ascii="Arial" w:hAnsi="Arial" w:cs="Arial"/>
          <w:sz w:val="22"/>
          <w:szCs w:val="22"/>
        </w:rPr>
        <w:t xml:space="preserve"> Preporuča se tijelima da se konzultiraju s </w:t>
      </w:r>
      <w:r w:rsidR="003F3408" w:rsidRPr="00BE63EA">
        <w:rPr>
          <w:rFonts w:ascii="Arial" w:hAnsi="Arial" w:cs="Arial"/>
          <w:i/>
          <w:sz w:val="22"/>
          <w:szCs w:val="22"/>
        </w:rPr>
        <w:t>Uputom za primjenu članka 10. Zakona o pravu na pristup informacijama o proaktivnoj objavi informacija</w:t>
      </w:r>
      <w:r w:rsidR="003F3408" w:rsidRPr="00BE63EA">
        <w:rPr>
          <w:rFonts w:ascii="Arial" w:hAnsi="Arial" w:cs="Arial"/>
          <w:sz w:val="22"/>
          <w:szCs w:val="22"/>
        </w:rPr>
        <w:t xml:space="preserve">, </w:t>
      </w:r>
      <w:r w:rsidR="003F3408" w:rsidRPr="00BE63EA">
        <w:rPr>
          <w:rFonts w:ascii="Arial" w:hAnsi="Arial" w:cs="Arial"/>
          <w:color w:val="000000"/>
          <w:sz w:val="22"/>
          <w:szCs w:val="22"/>
          <w:shd w:val="clear" w:color="auto" w:fill="FFFFFF"/>
        </w:rPr>
        <w:t>koja je objavljena na</w:t>
      </w:r>
      <w:r w:rsidR="00BE63EA">
        <w:rPr>
          <w:rFonts w:ascii="Arial" w:hAnsi="Arial" w:cs="Arial"/>
          <w:color w:val="000000"/>
          <w:sz w:val="22"/>
          <w:szCs w:val="22"/>
          <w:shd w:val="clear" w:color="auto" w:fill="FFFFFF"/>
        </w:rPr>
        <w:t xml:space="preserve"> </w:t>
      </w:r>
      <w:r w:rsidR="00BE63EA" w:rsidRPr="00BE63EA">
        <w:rPr>
          <w:rFonts w:ascii="Arial" w:hAnsi="Arial" w:cs="Arial"/>
          <w:color w:val="000000"/>
          <w:sz w:val="22"/>
          <w:szCs w:val="22"/>
          <w:shd w:val="clear" w:color="auto" w:fill="FFFFFF"/>
        </w:rPr>
        <w:t>stranicama Povjerenika za informiranje</w:t>
      </w:r>
      <w:r w:rsidR="005E4A93">
        <w:rPr>
          <w:rFonts w:ascii="Arial" w:hAnsi="Arial" w:cs="Arial"/>
          <w:color w:val="000000"/>
          <w:sz w:val="22"/>
          <w:szCs w:val="22"/>
          <w:shd w:val="clear" w:color="auto" w:fill="FFFFFF"/>
        </w:rPr>
        <w:t>, u rubrici Upute i smjernice</w:t>
      </w:r>
      <w:r w:rsidR="00BE63EA" w:rsidRPr="00BE63EA">
        <w:rPr>
          <w:rFonts w:ascii="Arial" w:hAnsi="Arial" w:cs="Arial"/>
          <w:color w:val="000000"/>
          <w:sz w:val="22"/>
          <w:szCs w:val="22"/>
          <w:shd w:val="clear" w:color="auto" w:fill="FFFFFF"/>
        </w:rPr>
        <w:t>.</w:t>
      </w:r>
    </w:p>
    <w:p w:rsidR="003F3408" w:rsidRDefault="00BE63EA" w:rsidP="005E4A93">
      <w:pPr>
        <w:pStyle w:val="Tekstfusnote"/>
        <w:spacing w:after="120" w:line="276" w:lineRule="auto"/>
        <w:jc w:val="both"/>
        <w:rPr>
          <w:rFonts w:ascii="Arial" w:hAnsi="Arial" w:cs="Arial"/>
          <w:sz w:val="22"/>
          <w:szCs w:val="22"/>
        </w:rPr>
      </w:pPr>
      <w:r w:rsidRPr="004541EF">
        <w:rPr>
          <w:rFonts w:ascii="Arial" w:hAnsi="Arial" w:cs="Arial"/>
          <w:color w:val="000000"/>
          <w:sz w:val="22"/>
          <w:szCs w:val="22"/>
          <w:shd w:val="clear" w:color="auto" w:fill="FFFFFF"/>
        </w:rPr>
        <w:t xml:space="preserve">Ujedno napominjemo da države članice EU-a do 23. </w:t>
      </w:r>
      <w:r>
        <w:rPr>
          <w:rFonts w:ascii="Arial" w:hAnsi="Arial" w:cs="Arial"/>
          <w:color w:val="000000"/>
          <w:sz w:val="22"/>
          <w:szCs w:val="22"/>
          <w:shd w:val="clear" w:color="auto" w:fill="FFFFFF"/>
        </w:rPr>
        <w:t>r</w:t>
      </w:r>
      <w:r w:rsidRPr="004541EF">
        <w:rPr>
          <w:rFonts w:ascii="Arial" w:hAnsi="Arial" w:cs="Arial"/>
          <w:color w:val="000000"/>
          <w:sz w:val="22"/>
          <w:szCs w:val="22"/>
          <w:shd w:val="clear" w:color="auto" w:fill="FFFFFF"/>
        </w:rPr>
        <w:t xml:space="preserve">ujna 2018. </w:t>
      </w:r>
      <w:r>
        <w:rPr>
          <w:rFonts w:ascii="Arial" w:hAnsi="Arial" w:cs="Arial"/>
          <w:color w:val="000000"/>
          <w:sz w:val="22"/>
          <w:szCs w:val="22"/>
          <w:shd w:val="clear" w:color="auto" w:fill="FFFFFF"/>
        </w:rPr>
        <w:t>t</w:t>
      </w:r>
      <w:r w:rsidRPr="004541EF">
        <w:rPr>
          <w:rFonts w:ascii="Arial" w:hAnsi="Arial" w:cs="Arial"/>
          <w:color w:val="000000"/>
          <w:sz w:val="22"/>
          <w:szCs w:val="22"/>
          <w:shd w:val="clear" w:color="auto" w:fill="FFFFFF"/>
        </w:rPr>
        <w:t xml:space="preserve">rebaju u svoja nacionalna zakonodavstva preuzeti </w:t>
      </w:r>
      <w:hyperlink r:id="rId47" w:history="1">
        <w:r w:rsidRPr="004541EF">
          <w:rPr>
            <w:rStyle w:val="Hiperveza"/>
            <w:rFonts w:ascii="Arial" w:hAnsi="Arial" w:cs="Arial"/>
            <w:sz w:val="22"/>
            <w:szCs w:val="22"/>
            <w:shd w:val="clear" w:color="auto" w:fill="FFFFFF"/>
          </w:rPr>
          <w:t>Direktivu 2016/2012/EU o pristupačnosti internetskih stranica i mobilnih aplikacija tijela javnog sektora</w:t>
        </w:r>
      </w:hyperlink>
      <w:r w:rsidRPr="004541EF">
        <w:rPr>
          <w:rFonts w:ascii="Arial" w:hAnsi="Arial" w:cs="Arial"/>
          <w:color w:val="000000"/>
          <w:sz w:val="22"/>
          <w:szCs w:val="22"/>
          <w:shd w:val="clear" w:color="auto" w:fill="FFFFFF"/>
        </w:rPr>
        <w:t xml:space="preserve">, </w:t>
      </w:r>
      <w:r w:rsidRPr="004541EF">
        <w:rPr>
          <w:rFonts w:ascii="Arial" w:hAnsi="Arial" w:cs="Arial"/>
          <w:color w:val="000000"/>
          <w:sz w:val="22"/>
          <w:szCs w:val="22"/>
        </w:rPr>
        <w:t>kojom se traži poštivanje određenih načela i tehnike pri dizajnu, izradi, održavanju i ažuriranju internetskih stranica i mobilnih aplikacija, kako bi ih se učinilo pristupačnijima korisnicima, a osobito osobama s invaliditetom.</w:t>
      </w:r>
      <w:r>
        <w:rPr>
          <w:rFonts w:ascii="Arial" w:hAnsi="Arial" w:cs="Arial"/>
          <w:color w:val="000000"/>
          <w:sz w:val="22"/>
          <w:szCs w:val="22"/>
        </w:rPr>
        <w:t xml:space="preserve"> </w:t>
      </w:r>
      <w:r w:rsidRPr="00CF5A5C">
        <w:rPr>
          <w:rFonts w:ascii="Arial" w:hAnsi="Arial" w:cs="Arial"/>
          <w:color w:val="000000"/>
          <w:sz w:val="22"/>
          <w:szCs w:val="22"/>
        </w:rPr>
        <w:t xml:space="preserve">U tom smislu </w:t>
      </w:r>
      <w:r>
        <w:rPr>
          <w:rFonts w:ascii="Arial" w:hAnsi="Arial" w:cs="Arial"/>
          <w:color w:val="000000"/>
          <w:sz w:val="22"/>
          <w:szCs w:val="22"/>
        </w:rPr>
        <w:t>tijela javne vlasti trebaju</w:t>
      </w:r>
      <w:r w:rsidRPr="00CF5A5C">
        <w:rPr>
          <w:rFonts w:ascii="Arial" w:hAnsi="Arial" w:cs="Arial"/>
          <w:color w:val="000000"/>
          <w:sz w:val="22"/>
          <w:szCs w:val="22"/>
        </w:rPr>
        <w:t xml:space="preserve"> osigurati </w:t>
      </w:r>
      <w:r w:rsidRPr="00CF5A5C">
        <w:rPr>
          <w:rStyle w:val="Istaknuto"/>
          <w:rFonts w:ascii="Arial" w:eastAsia="Calibri" w:hAnsi="Arial" w:cs="Arial"/>
          <w:color w:val="000000"/>
          <w:sz w:val="22"/>
          <w:szCs w:val="22"/>
        </w:rPr>
        <w:t>mogućnost percepcije</w:t>
      </w:r>
      <w:r w:rsidRPr="00CF5A5C">
        <w:rPr>
          <w:rStyle w:val="apple-converted-space"/>
          <w:rFonts w:ascii="Arial" w:hAnsi="Arial" w:cs="Arial"/>
          <w:color w:val="000000"/>
          <w:sz w:val="22"/>
          <w:szCs w:val="22"/>
        </w:rPr>
        <w:t> </w:t>
      </w:r>
      <w:r w:rsidRPr="00CF5A5C">
        <w:rPr>
          <w:rFonts w:ascii="Arial" w:hAnsi="Arial" w:cs="Arial"/>
          <w:color w:val="000000"/>
          <w:sz w:val="22"/>
          <w:szCs w:val="22"/>
        </w:rPr>
        <w:t xml:space="preserve">– informacije i sastavni dijelovi korisničkog sučelja moraju biti predstavljeni korisnicima tako da ih mogu percipirati; </w:t>
      </w:r>
      <w:r w:rsidRPr="00CF5A5C">
        <w:rPr>
          <w:rStyle w:val="Istaknuto"/>
          <w:rFonts w:ascii="Arial" w:eastAsia="Calibri" w:hAnsi="Arial" w:cs="Arial"/>
          <w:color w:val="000000"/>
          <w:sz w:val="22"/>
          <w:szCs w:val="22"/>
        </w:rPr>
        <w:t>operabilnost</w:t>
      </w:r>
      <w:r w:rsidRPr="00CF5A5C">
        <w:rPr>
          <w:rStyle w:val="apple-converted-space"/>
          <w:rFonts w:ascii="Arial" w:hAnsi="Arial" w:cs="Arial"/>
          <w:color w:val="000000"/>
          <w:sz w:val="22"/>
          <w:szCs w:val="22"/>
        </w:rPr>
        <w:t> </w:t>
      </w:r>
      <w:r w:rsidRPr="00CF5A5C">
        <w:rPr>
          <w:rFonts w:ascii="Arial" w:hAnsi="Arial" w:cs="Arial"/>
          <w:color w:val="000000"/>
          <w:sz w:val="22"/>
          <w:szCs w:val="22"/>
        </w:rPr>
        <w:t xml:space="preserve">– sastavnim dijelovima korisničkog sučelja i navigacije mora se moći upravljati; </w:t>
      </w:r>
      <w:r w:rsidRPr="00CF5A5C">
        <w:rPr>
          <w:rStyle w:val="Istaknuto"/>
          <w:rFonts w:ascii="Arial" w:eastAsia="Calibri" w:hAnsi="Arial" w:cs="Arial"/>
          <w:color w:val="000000"/>
          <w:sz w:val="22"/>
          <w:szCs w:val="22"/>
        </w:rPr>
        <w:t>razumljivost</w:t>
      </w:r>
      <w:r w:rsidRPr="00CF5A5C">
        <w:rPr>
          <w:rStyle w:val="apple-converted-space"/>
          <w:rFonts w:ascii="Arial" w:hAnsi="Arial" w:cs="Arial"/>
          <w:color w:val="000000"/>
          <w:sz w:val="22"/>
          <w:szCs w:val="22"/>
        </w:rPr>
        <w:t> </w:t>
      </w:r>
      <w:r w:rsidRPr="00CF5A5C">
        <w:rPr>
          <w:rFonts w:ascii="Arial" w:hAnsi="Arial" w:cs="Arial"/>
          <w:color w:val="000000"/>
          <w:sz w:val="22"/>
          <w:szCs w:val="22"/>
        </w:rPr>
        <w:t xml:space="preserve">– informacije i način rada korisničkog sučelja moraju biti razumljivi; </w:t>
      </w:r>
      <w:r w:rsidRPr="00CF5A5C">
        <w:rPr>
          <w:rStyle w:val="Istaknuto"/>
          <w:rFonts w:ascii="Arial" w:eastAsia="Calibri" w:hAnsi="Arial" w:cs="Arial"/>
          <w:color w:val="000000"/>
          <w:sz w:val="22"/>
          <w:szCs w:val="22"/>
        </w:rPr>
        <w:t>stabilnost</w:t>
      </w:r>
      <w:r w:rsidRPr="00CF5A5C">
        <w:rPr>
          <w:rStyle w:val="apple-converted-space"/>
          <w:rFonts w:ascii="Arial" w:hAnsi="Arial" w:cs="Arial"/>
          <w:color w:val="000000"/>
          <w:sz w:val="22"/>
          <w:szCs w:val="22"/>
        </w:rPr>
        <w:t> </w:t>
      </w:r>
      <w:r w:rsidRPr="00CF5A5C">
        <w:rPr>
          <w:rFonts w:ascii="Arial" w:hAnsi="Arial" w:cs="Arial"/>
          <w:color w:val="000000"/>
          <w:sz w:val="22"/>
          <w:szCs w:val="22"/>
        </w:rPr>
        <w:t xml:space="preserve">– sadržaji moraju biti dovoljno stabilni da ih može pouzdano tumačiti širok raspon korisničkih agenata, uključujući pomoćne tehnologije. Ukratko, </w:t>
      </w:r>
      <w:r>
        <w:rPr>
          <w:rFonts w:ascii="Arial" w:hAnsi="Arial" w:cs="Arial"/>
          <w:color w:val="000000"/>
          <w:sz w:val="22"/>
          <w:szCs w:val="22"/>
        </w:rPr>
        <w:t>internetske</w:t>
      </w:r>
      <w:r w:rsidRPr="00CF5A5C">
        <w:rPr>
          <w:rFonts w:ascii="Arial" w:hAnsi="Arial" w:cs="Arial"/>
          <w:color w:val="000000"/>
          <w:sz w:val="22"/>
          <w:szCs w:val="22"/>
        </w:rPr>
        <w:t xml:space="preserve"> stranice i aplikacije treba prilagoditi korisnicima, osobito osobama s invaliditetom te drugim ranjivim skupinama, a kako bi im se osigurao jednak tretman i uživanje njihovih prava diljem Unije, posebno prava na slobodno kretanje i boravak na području Unije, slobode poslovnog nastana i slobode pružanja usluga</w:t>
      </w:r>
      <w:r w:rsidRPr="00CF5A5C">
        <w:rPr>
          <w:rFonts w:ascii="Arial" w:hAnsi="Arial" w:cs="Arial"/>
          <w:sz w:val="22"/>
          <w:szCs w:val="22"/>
        </w:rPr>
        <w:t>.</w:t>
      </w:r>
    </w:p>
    <w:p w:rsidR="007A37D4" w:rsidRDefault="007A37D4">
      <w:pPr>
        <w:rPr>
          <w:rFonts w:ascii="Arial" w:hAnsi="Arial" w:cs="Arial"/>
          <w:i/>
        </w:rPr>
      </w:pPr>
      <w:r>
        <w:rPr>
          <w:rFonts w:ascii="Arial" w:hAnsi="Arial" w:cs="Arial"/>
          <w:i/>
        </w:rPr>
        <w:br w:type="page"/>
      </w:r>
    </w:p>
    <w:p w:rsidR="00DA6A9A" w:rsidRDefault="00DA6A9A" w:rsidP="00DA6A9A">
      <w:pPr>
        <w:pStyle w:val="Tekstfusnote"/>
        <w:spacing w:after="120" w:line="276" w:lineRule="auto"/>
        <w:jc w:val="both"/>
        <w:rPr>
          <w:rFonts w:ascii="Arial" w:eastAsia="Times New Roman" w:hAnsi="Arial" w:cs="Arial"/>
          <w:sz w:val="22"/>
          <w:szCs w:val="22"/>
        </w:rPr>
      </w:pPr>
      <w:r w:rsidRPr="00CF5A5C">
        <w:rPr>
          <w:rFonts w:ascii="Arial" w:hAnsi="Arial" w:cs="Arial"/>
          <w:i/>
          <w:sz w:val="22"/>
          <w:szCs w:val="22"/>
        </w:rPr>
        <w:t>U drugom dijelu</w:t>
      </w:r>
      <w:r>
        <w:rPr>
          <w:rFonts w:ascii="Arial" w:hAnsi="Arial" w:cs="Arial"/>
          <w:i/>
          <w:sz w:val="22"/>
          <w:szCs w:val="22"/>
        </w:rPr>
        <w:t xml:space="preserve">, </w:t>
      </w:r>
      <w:r>
        <w:rPr>
          <w:rFonts w:ascii="Arial" w:eastAsia="Times New Roman" w:hAnsi="Arial" w:cs="Arial"/>
          <w:sz w:val="22"/>
          <w:szCs w:val="22"/>
        </w:rPr>
        <w:t xml:space="preserve">preporuke se odnose na poboljšanje u provedbi zakonske obveze provedbe savjetovanja s javnošću sukladno </w:t>
      </w:r>
      <w:r w:rsidR="00DF2044">
        <w:rPr>
          <w:rFonts w:ascii="Arial" w:eastAsia="Times New Roman" w:hAnsi="Arial" w:cs="Arial"/>
          <w:sz w:val="22"/>
          <w:szCs w:val="22"/>
        </w:rPr>
        <w:t>članku 11. ZP</w:t>
      </w:r>
      <w:r>
        <w:rPr>
          <w:rFonts w:ascii="Arial" w:eastAsia="Times New Roman" w:hAnsi="Arial" w:cs="Arial"/>
          <w:sz w:val="22"/>
          <w:szCs w:val="22"/>
        </w:rPr>
        <w:t>PI.</w:t>
      </w:r>
    </w:p>
    <w:p w:rsidR="00DC674C" w:rsidRDefault="00DA6A9A" w:rsidP="00607799">
      <w:pPr>
        <w:pStyle w:val="Odlomakpopisa"/>
        <w:numPr>
          <w:ilvl w:val="0"/>
          <w:numId w:val="1"/>
        </w:numPr>
        <w:spacing w:after="120"/>
        <w:ind w:left="0" w:firstLine="426"/>
        <w:contextualSpacing w:val="0"/>
        <w:jc w:val="both"/>
        <w:rPr>
          <w:rFonts w:ascii="Arial" w:eastAsia="Times New Roman" w:hAnsi="Arial" w:cs="Arial"/>
        </w:rPr>
      </w:pPr>
      <w:r w:rsidRPr="00DC674C">
        <w:rPr>
          <w:rFonts w:ascii="Arial" w:eastAsia="Times New Roman" w:hAnsi="Arial" w:cs="Arial"/>
        </w:rPr>
        <w:t>S obzirom</w:t>
      </w:r>
      <w:r w:rsidR="00233285" w:rsidRPr="00DC674C">
        <w:rPr>
          <w:rFonts w:ascii="Arial" w:eastAsia="Times New Roman" w:hAnsi="Arial" w:cs="Arial"/>
        </w:rPr>
        <w:t xml:space="preserve"> na </w:t>
      </w:r>
      <w:r w:rsidR="00BC29C9">
        <w:rPr>
          <w:rFonts w:ascii="Arial" w:eastAsia="Times New Roman" w:hAnsi="Arial" w:cs="Arial"/>
        </w:rPr>
        <w:t xml:space="preserve">to da </w:t>
      </w:r>
      <w:r w:rsidR="00233285" w:rsidRPr="00DC674C">
        <w:rPr>
          <w:rFonts w:ascii="Arial" w:eastAsia="Times New Roman" w:hAnsi="Arial" w:cs="Arial"/>
        </w:rPr>
        <w:t xml:space="preserve">nezadovoljavajući rezultat praćenja </w:t>
      </w:r>
      <w:r w:rsidR="00DC674C" w:rsidRPr="00DC674C">
        <w:rPr>
          <w:rFonts w:ascii="Arial" w:eastAsia="Times New Roman" w:hAnsi="Arial" w:cs="Arial"/>
        </w:rPr>
        <w:t xml:space="preserve">provedbe članka 11., </w:t>
      </w:r>
      <w:r w:rsidR="00233285" w:rsidRPr="00DC674C">
        <w:rPr>
          <w:rFonts w:ascii="Arial" w:eastAsia="Times New Roman" w:hAnsi="Arial" w:cs="Arial"/>
        </w:rPr>
        <w:t>prema kojem</w:t>
      </w:r>
      <w:r w:rsidRPr="00DC674C">
        <w:rPr>
          <w:rFonts w:ascii="Arial" w:eastAsia="Times New Roman" w:hAnsi="Arial" w:cs="Arial"/>
        </w:rPr>
        <w:t xml:space="preserve"> niti </w:t>
      </w:r>
      <w:r w:rsidR="00BC29C9">
        <w:rPr>
          <w:rFonts w:ascii="Arial" w:eastAsia="Times New Roman" w:hAnsi="Arial" w:cs="Arial"/>
        </w:rPr>
        <w:t>jedna JLP(R)S</w:t>
      </w:r>
      <w:r w:rsidR="00DC674C" w:rsidRPr="00DC674C">
        <w:rPr>
          <w:rFonts w:ascii="Arial" w:eastAsia="Times New Roman" w:hAnsi="Arial" w:cs="Arial"/>
        </w:rPr>
        <w:t xml:space="preserve"> iz Požeško-slavonske županije </w:t>
      </w:r>
      <w:r w:rsidRPr="00DC674C">
        <w:rPr>
          <w:rFonts w:ascii="Arial" w:eastAsia="Times New Roman" w:hAnsi="Arial" w:cs="Arial"/>
        </w:rPr>
        <w:t xml:space="preserve">ne </w:t>
      </w:r>
      <w:r w:rsidR="00BC29C9">
        <w:rPr>
          <w:rFonts w:ascii="Arial" w:eastAsia="Times New Roman" w:hAnsi="Arial" w:cs="Arial"/>
        </w:rPr>
        <w:t>provodi</w:t>
      </w:r>
      <w:r w:rsidR="00DC674C" w:rsidRPr="00DC674C">
        <w:rPr>
          <w:rFonts w:ascii="Arial" w:eastAsia="Times New Roman" w:hAnsi="Arial" w:cs="Arial"/>
        </w:rPr>
        <w:t xml:space="preserve"> </w:t>
      </w:r>
      <w:r w:rsidRPr="00DC674C">
        <w:rPr>
          <w:rFonts w:ascii="Arial" w:eastAsia="Times New Roman" w:hAnsi="Arial" w:cs="Arial"/>
        </w:rPr>
        <w:t>savjetovanja s javnošću</w:t>
      </w:r>
      <w:r w:rsidR="00233285" w:rsidRPr="00DC674C">
        <w:rPr>
          <w:rFonts w:ascii="Arial" w:eastAsia="Times New Roman" w:hAnsi="Arial" w:cs="Arial"/>
        </w:rPr>
        <w:t xml:space="preserve">, </w:t>
      </w:r>
      <w:r w:rsidR="00DC674C" w:rsidRPr="00DC674C">
        <w:rPr>
          <w:rFonts w:ascii="Arial" w:eastAsia="Times New Roman" w:hAnsi="Arial" w:cs="Arial"/>
        </w:rPr>
        <w:t xml:space="preserve">u budućem razdoblju se </w:t>
      </w:r>
      <w:r w:rsidR="00BC29C9">
        <w:rPr>
          <w:rFonts w:ascii="Arial" w:eastAsia="Times New Roman" w:hAnsi="Arial" w:cs="Arial"/>
        </w:rPr>
        <w:t xml:space="preserve">provedba ove zakonske obveze </w:t>
      </w:r>
      <w:r w:rsidR="00233285" w:rsidRPr="00DC674C">
        <w:rPr>
          <w:rFonts w:ascii="Arial" w:eastAsia="Times New Roman" w:hAnsi="Arial" w:cs="Arial"/>
        </w:rPr>
        <w:t xml:space="preserve">postavlja kao prioritet. </w:t>
      </w:r>
      <w:r w:rsidR="00DC674C" w:rsidRPr="00DC674C">
        <w:rPr>
          <w:rFonts w:ascii="Arial" w:eastAsia="Times New Roman" w:hAnsi="Arial" w:cs="Arial"/>
        </w:rPr>
        <w:t>Dakle, sve jedinice lokalne samouprave</w:t>
      </w:r>
      <w:r w:rsidRPr="00DC674C">
        <w:rPr>
          <w:rFonts w:ascii="Arial" w:eastAsia="Times New Roman" w:hAnsi="Arial" w:cs="Arial"/>
        </w:rPr>
        <w:t xml:space="preserve"> s područja Požeško-slavonske županije </w:t>
      </w:r>
      <w:r w:rsidR="00DC674C" w:rsidRPr="00DC674C">
        <w:rPr>
          <w:rFonts w:ascii="Arial" w:eastAsia="Times New Roman" w:hAnsi="Arial" w:cs="Arial"/>
        </w:rPr>
        <w:t xml:space="preserve">i sama Županija </w:t>
      </w:r>
      <w:r w:rsidRPr="00DC674C">
        <w:rPr>
          <w:rFonts w:ascii="Arial" w:eastAsia="Times New Roman" w:hAnsi="Arial" w:cs="Arial"/>
          <w:b/>
        </w:rPr>
        <w:t>trebaju provoditi savjetovanja s javnošću</w:t>
      </w:r>
      <w:r w:rsidR="003F3408">
        <w:rPr>
          <w:rFonts w:ascii="Arial" w:eastAsia="Times New Roman" w:hAnsi="Arial" w:cs="Arial"/>
        </w:rPr>
        <w:t xml:space="preserve"> u</w:t>
      </w:r>
      <w:r w:rsidRPr="00DC674C">
        <w:rPr>
          <w:rFonts w:ascii="Arial" w:eastAsia="Times New Roman" w:hAnsi="Arial" w:cs="Arial"/>
        </w:rPr>
        <w:t xml:space="preserve"> slučajevima kada donose opće akte i druge strateške i planske dokumente, kojima se utječe na interese građana i pravnih osoba te o tome pravodobno informirati javnost usvajanjem plana savjetovanja. </w:t>
      </w:r>
    </w:p>
    <w:p w:rsidR="00233285" w:rsidRPr="00DC674C" w:rsidRDefault="00233285" w:rsidP="00607799">
      <w:pPr>
        <w:pStyle w:val="Odlomakpopisa"/>
        <w:numPr>
          <w:ilvl w:val="0"/>
          <w:numId w:val="1"/>
        </w:numPr>
        <w:spacing w:after="120"/>
        <w:ind w:left="0" w:firstLine="426"/>
        <w:contextualSpacing w:val="0"/>
        <w:jc w:val="both"/>
        <w:rPr>
          <w:rFonts w:ascii="Arial" w:eastAsia="Times New Roman" w:hAnsi="Arial" w:cs="Arial"/>
        </w:rPr>
      </w:pPr>
      <w:r w:rsidRPr="00DC674C">
        <w:rPr>
          <w:rFonts w:ascii="Arial" w:hAnsi="Arial" w:cs="Arial"/>
        </w:rPr>
        <w:t xml:space="preserve">Savjetovanja treba provoditi na način propisan člankom 11. ZPPI te ih planirati na godišnjoj razini, pri čemu jedinice lokalne i područne (regionalne) samouprave </w:t>
      </w:r>
      <w:r w:rsidR="009D6A38">
        <w:rPr>
          <w:rFonts w:ascii="Arial" w:hAnsi="Arial" w:cs="Arial"/>
        </w:rPr>
        <w:t xml:space="preserve">i pravne </w:t>
      </w:r>
      <w:r w:rsidRPr="00DC674C">
        <w:rPr>
          <w:rFonts w:ascii="Arial" w:hAnsi="Arial" w:cs="Arial"/>
        </w:rPr>
        <w:t>osobe s javnim ovlastima koje su obveznici provedbe savjetovanja trebaju usvojiti</w:t>
      </w:r>
      <w:r w:rsidR="009D6A38">
        <w:rPr>
          <w:rFonts w:ascii="Arial" w:hAnsi="Arial" w:cs="Arial"/>
        </w:rPr>
        <w:t xml:space="preserve"> i objaviti</w:t>
      </w:r>
      <w:r w:rsidRPr="00DC674C">
        <w:rPr>
          <w:rFonts w:ascii="Arial" w:hAnsi="Arial" w:cs="Arial"/>
        </w:rPr>
        <w:t xml:space="preserve"> plan savjetovanja te ga </w:t>
      </w:r>
      <w:r w:rsidR="009D6A38">
        <w:rPr>
          <w:rFonts w:ascii="Arial" w:hAnsi="Arial" w:cs="Arial"/>
        </w:rPr>
        <w:t xml:space="preserve">redovito </w:t>
      </w:r>
      <w:r w:rsidRPr="00DC674C">
        <w:rPr>
          <w:rFonts w:ascii="Arial" w:hAnsi="Arial" w:cs="Arial"/>
        </w:rPr>
        <w:t xml:space="preserve">ažurirati, odnosno dopunjavati po potrebi tijekom godine. Također, savjetovanja trebaju trajati 30 dana, a eventualne razloge za kraće trajanje treba obrazložiti te po završetku savjetovanja tijela obavezno trebaju objaviti izvješće koje će sadržavati zaprimljene prijedloge i mišljenja, s obrazloženjem za njihovo neprihvaćanje. Pri tome bi se trebalo voditi naputcima opisanima u </w:t>
      </w:r>
      <w:r w:rsidRPr="00DC674C">
        <w:rPr>
          <w:rFonts w:ascii="Arial" w:hAnsi="Arial" w:cs="Arial"/>
          <w:i/>
        </w:rPr>
        <w:t>Priručniku za provedbu savjetovanja s javnošću za JLP(R)S</w:t>
      </w:r>
      <w:r w:rsidRPr="00DC674C">
        <w:rPr>
          <w:rFonts w:ascii="Arial" w:hAnsi="Arial" w:cs="Arial"/>
        </w:rPr>
        <w:t xml:space="preserve"> te </w:t>
      </w:r>
      <w:r w:rsidRPr="00DC674C">
        <w:rPr>
          <w:rFonts w:ascii="Arial" w:hAnsi="Arial" w:cs="Arial"/>
          <w:i/>
        </w:rPr>
        <w:t>Smjernicama za provedbu članka 11. ZPPI</w:t>
      </w:r>
      <w:r w:rsidRPr="00DC674C">
        <w:rPr>
          <w:rFonts w:ascii="Arial" w:hAnsi="Arial" w:cs="Arial"/>
        </w:rPr>
        <w:t>, dostupnima na stranicama Povjerenika za informiranje</w:t>
      </w:r>
      <w:r w:rsidR="009D6A38">
        <w:rPr>
          <w:rFonts w:ascii="Arial" w:hAnsi="Arial" w:cs="Arial"/>
        </w:rPr>
        <w:t xml:space="preserve"> </w:t>
      </w:r>
      <w:hyperlink r:id="rId48" w:history="1">
        <w:r w:rsidR="009D6A38" w:rsidRPr="00C45F7F">
          <w:rPr>
            <w:rStyle w:val="Hiperveza"/>
            <w:rFonts w:ascii="Arial" w:hAnsi="Arial" w:cs="Arial"/>
          </w:rPr>
          <w:t>www.pristupinfo.hr</w:t>
        </w:r>
      </w:hyperlink>
      <w:r w:rsidRPr="00DC674C">
        <w:rPr>
          <w:rFonts w:ascii="Arial" w:hAnsi="Arial" w:cs="Arial"/>
        </w:rPr>
        <w:t>.</w:t>
      </w:r>
    </w:p>
    <w:p w:rsidR="00233285" w:rsidRPr="00442983" w:rsidRDefault="00233285" w:rsidP="00607799">
      <w:pPr>
        <w:pStyle w:val="Odlomakpopisa"/>
        <w:numPr>
          <w:ilvl w:val="0"/>
          <w:numId w:val="1"/>
        </w:numPr>
        <w:spacing w:after="120"/>
        <w:ind w:left="0" w:firstLine="426"/>
        <w:contextualSpacing w:val="0"/>
        <w:jc w:val="both"/>
        <w:rPr>
          <w:rFonts w:ascii="Arial" w:eastAsia="Times New Roman" w:hAnsi="Arial" w:cs="Arial"/>
        </w:rPr>
      </w:pPr>
      <w:r>
        <w:rPr>
          <w:rFonts w:ascii="Arial" w:hAnsi="Arial" w:cs="Arial"/>
        </w:rPr>
        <w:t xml:space="preserve">Ukratko, tijela trebaju objavljivati na svojim službenim internetskim stranicama (po mogućnosti unutar zasebne rubrike ili podrubrike o savjetovanjima s javnošću) sljedeće dokumente: </w:t>
      </w:r>
    </w:p>
    <w:p w:rsidR="00233285" w:rsidRDefault="00233285" w:rsidP="00607799">
      <w:pPr>
        <w:pStyle w:val="Odlomakpopisa"/>
        <w:numPr>
          <w:ilvl w:val="0"/>
          <w:numId w:val="6"/>
        </w:numPr>
        <w:spacing w:after="0"/>
        <w:contextualSpacing w:val="0"/>
        <w:jc w:val="both"/>
        <w:rPr>
          <w:rFonts w:ascii="Arial" w:eastAsia="Times New Roman" w:hAnsi="Arial" w:cs="Arial"/>
        </w:rPr>
      </w:pPr>
      <w:r>
        <w:rPr>
          <w:rFonts w:ascii="Arial" w:hAnsi="Arial" w:cs="Arial"/>
        </w:rPr>
        <w:t>plan savjetovanja</w:t>
      </w:r>
      <w:r>
        <w:rPr>
          <w:rFonts w:ascii="Arial" w:eastAsia="Times New Roman" w:hAnsi="Arial" w:cs="Arial"/>
        </w:rPr>
        <w:t>,</w:t>
      </w:r>
    </w:p>
    <w:p w:rsidR="00233285" w:rsidRDefault="00233285" w:rsidP="00607799">
      <w:pPr>
        <w:pStyle w:val="Odlomakpopisa"/>
        <w:numPr>
          <w:ilvl w:val="0"/>
          <w:numId w:val="6"/>
        </w:numPr>
        <w:spacing w:after="0"/>
        <w:contextualSpacing w:val="0"/>
        <w:jc w:val="both"/>
        <w:rPr>
          <w:rFonts w:ascii="Arial" w:eastAsia="Times New Roman" w:hAnsi="Arial" w:cs="Arial"/>
        </w:rPr>
      </w:pPr>
      <w:r>
        <w:rPr>
          <w:rFonts w:ascii="Arial" w:eastAsia="Times New Roman" w:hAnsi="Arial" w:cs="Arial"/>
        </w:rPr>
        <w:t xml:space="preserve">nacrte akata i drugih dokumenata za koje provode postupak savjetovanja, </w:t>
      </w:r>
    </w:p>
    <w:p w:rsidR="00233285" w:rsidRDefault="00233285" w:rsidP="00607799">
      <w:pPr>
        <w:pStyle w:val="Odlomakpopisa"/>
        <w:numPr>
          <w:ilvl w:val="0"/>
          <w:numId w:val="6"/>
        </w:numPr>
        <w:spacing w:after="0"/>
        <w:contextualSpacing w:val="0"/>
        <w:jc w:val="both"/>
        <w:rPr>
          <w:rFonts w:ascii="Arial" w:eastAsia="Times New Roman" w:hAnsi="Arial" w:cs="Arial"/>
        </w:rPr>
      </w:pPr>
      <w:r>
        <w:rPr>
          <w:rFonts w:ascii="Arial" w:eastAsia="Times New Roman" w:hAnsi="Arial" w:cs="Arial"/>
        </w:rPr>
        <w:t xml:space="preserve">poziv javnosti da se uključi u savjetovanje, s naznačenim trajanjem postupka, </w:t>
      </w:r>
    </w:p>
    <w:p w:rsidR="007A37D4" w:rsidRPr="0038014A" w:rsidRDefault="00233285" w:rsidP="0038014A">
      <w:pPr>
        <w:pStyle w:val="Odlomakpopisa"/>
        <w:numPr>
          <w:ilvl w:val="0"/>
          <w:numId w:val="6"/>
        </w:numPr>
        <w:spacing w:after="120"/>
        <w:contextualSpacing w:val="0"/>
        <w:jc w:val="both"/>
        <w:rPr>
          <w:rFonts w:ascii="Arial" w:eastAsia="Times New Roman" w:hAnsi="Arial" w:cs="Arial"/>
          <w:i/>
        </w:rPr>
      </w:pPr>
      <w:r w:rsidRPr="0038014A">
        <w:rPr>
          <w:rFonts w:ascii="Arial" w:eastAsia="Times New Roman" w:hAnsi="Arial" w:cs="Arial"/>
        </w:rPr>
        <w:t>izvješća o provedenim savjetovanjima.</w:t>
      </w:r>
    </w:p>
    <w:p w:rsidR="0038014A" w:rsidRPr="0038014A" w:rsidRDefault="0038014A" w:rsidP="0038014A">
      <w:pPr>
        <w:pStyle w:val="Odlomakpopisa"/>
        <w:spacing w:after="120"/>
        <w:ind w:left="1146"/>
        <w:contextualSpacing w:val="0"/>
        <w:jc w:val="both"/>
        <w:rPr>
          <w:rFonts w:ascii="Arial" w:eastAsia="Times New Roman" w:hAnsi="Arial" w:cs="Arial"/>
          <w:i/>
        </w:rPr>
      </w:pPr>
    </w:p>
    <w:p w:rsidR="00233285" w:rsidRDefault="00233285" w:rsidP="00670A9C">
      <w:pPr>
        <w:spacing w:after="120"/>
        <w:jc w:val="both"/>
        <w:rPr>
          <w:rFonts w:ascii="Arial" w:eastAsia="Times New Roman" w:hAnsi="Arial" w:cs="Arial"/>
        </w:rPr>
      </w:pPr>
      <w:r w:rsidRPr="00233285">
        <w:rPr>
          <w:rFonts w:ascii="Arial" w:eastAsia="Times New Roman" w:hAnsi="Arial" w:cs="Arial"/>
          <w:i/>
        </w:rPr>
        <w:t>U trećem dijelu</w:t>
      </w:r>
      <w:r w:rsidRPr="00233285">
        <w:rPr>
          <w:rFonts w:ascii="Arial" w:eastAsia="Times New Roman" w:hAnsi="Arial" w:cs="Arial"/>
        </w:rPr>
        <w:t>, preporuke se odnose na poboljšanje u provedbi zakonske obv</w:t>
      </w:r>
      <w:r w:rsidR="009D6A38">
        <w:rPr>
          <w:rFonts w:ascii="Arial" w:eastAsia="Times New Roman" w:hAnsi="Arial" w:cs="Arial"/>
        </w:rPr>
        <w:t>eze osiguravanja javnosti rada</w:t>
      </w:r>
      <w:r w:rsidR="007A37D4">
        <w:rPr>
          <w:rFonts w:ascii="Arial" w:eastAsia="Times New Roman" w:hAnsi="Arial" w:cs="Arial"/>
        </w:rPr>
        <w:t xml:space="preserve"> sukladno članku 12. ZPPI (odnosi se na 14 tijela javne vlasti).</w:t>
      </w:r>
    </w:p>
    <w:p w:rsidR="00D43F26" w:rsidRPr="00D43F26" w:rsidRDefault="007A37D4" w:rsidP="00607799">
      <w:pPr>
        <w:pStyle w:val="Odlomakpopisa"/>
        <w:numPr>
          <w:ilvl w:val="0"/>
          <w:numId w:val="7"/>
        </w:numPr>
        <w:spacing w:after="120"/>
        <w:ind w:left="0" w:firstLine="426"/>
        <w:contextualSpacing w:val="0"/>
        <w:jc w:val="both"/>
        <w:rPr>
          <w:rFonts w:ascii="Arial" w:eastAsia="Times New Roman" w:hAnsi="Arial" w:cs="Arial"/>
        </w:rPr>
      </w:pPr>
      <w:r>
        <w:rPr>
          <w:rFonts w:ascii="Arial" w:eastAsia="Times New Roman" w:hAnsi="Arial" w:cs="Arial"/>
        </w:rPr>
        <w:t>Tri tijela javne vlasti</w:t>
      </w:r>
      <w:r w:rsidR="000F5F6A">
        <w:rPr>
          <w:rFonts w:ascii="Arial" w:eastAsia="Times New Roman" w:hAnsi="Arial" w:cs="Arial"/>
        </w:rPr>
        <w:t xml:space="preserve"> s područja </w:t>
      </w:r>
      <w:r w:rsidR="00D43F26">
        <w:rPr>
          <w:rFonts w:ascii="Arial" w:eastAsia="Times New Roman" w:hAnsi="Arial" w:cs="Arial"/>
        </w:rPr>
        <w:t>Po</w:t>
      </w:r>
      <w:r w:rsidR="000F5F6A">
        <w:rPr>
          <w:rFonts w:ascii="Arial" w:eastAsia="Times New Roman" w:hAnsi="Arial" w:cs="Arial"/>
        </w:rPr>
        <w:t>žeško-slavonske županije trebaju</w:t>
      </w:r>
      <w:r w:rsidR="00D43F26">
        <w:rPr>
          <w:rFonts w:ascii="Arial" w:eastAsia="Times New Roman" w:hAnsi="Arial" w:cs="Arial"/>
        </w:rPr>
        <w:t xml:space="preserve"> objaviti </w:t>
      </w:r>
      <w:r w:rsidR="00D43F26">
        <w:rPr>
          <w:rFonts w:ascii="Arial" w:hAnsi="Arial" w:cs="Arial"/>
        </w:rPr>
        <w:t>svoje statute i</w:t>
      </w:r>
      <w:r w:rsidR="000F5F6A">
        <w:rPr>
          <w:rFonts w:ascii="Arial" w:hAnsi="Arial" w:cs="Arial"/>
        </w:rPr>
        <w:t>/ili</w:t>
      </w:r>
      <w:r w:rsidR="00D43F26">
        <w:rPr>
          <w:rFonts w:ascii="Arial" w:hAnsi="Arial" w:cs="Arial"/>
        </w:rPr>
        <w:t xml:space="preserve"> poslovnike o radu predstavničkih tijela </w:t>
      </w:r>
      <w:r w:rsidR="000F5F6A">
        <w:rPr>
          <w:rFonts w:ascii="Arial" w:hAnsi="Arial" w:cs="Arial"/>
        </w:rPr>
        <w:t xml:space="preserve">(općinska i gradska vijeća), odnosno upravnog vijeća ili drugih </w:t>
      </w:r>
      <w:r w:rsidR="00FF6953">
        <w:rPr>
          <w:rFonts w:ascii="Arial" w:hAnsi="Arial" w:cs="Arial"/>
        </w:rPr>
        <w:t>službenih</w:t>
      </w:r>
      <w:r w:rsidR="000F5F6A">
        <w:rPr>
          <w:rFonts w:ascii="Arial" w:hAnsi="Arial" w:cs="Arial"/>
        </w:rPr>
        <w:t xml:space="preserve"> tijela, u kojima su sadržane </w:t>
      </w:r>
      <w:r w:rsidR="00D43F26">
        <w:rPr>
          <w:rFonts w:ascii="Arial" w:hAnsi="Arial" w:cs="Arial"/>
        </w:rPr>
        <w:t>odredbe o</w:t>
      </w:r>
      <w:r w:rsidR="000F5F6A">
        <w:rPr>
          <w:rFonts w:ascii="Arial" w:hAnsi="Arial" w:cs="Arial"/>
        </w:rPr>
        <w:t xml:space="preserve"> ostvarivanju</w:t>
      </w:r>
      <w:r w:rsidR="00D43F26">
        <w:rPr>
          <w:rFonts w:ascii="Arial" w:hAnsi="Arial" w:cs="Arial"/>
        </w:rPr>
        <w:t xml:space="preserve"> javnosti rada.</w:t>
      </w:r>
    </w:p>
    <w:p w:rsidR="00D43F26" w:rsidRPr="00814478" w:rsidRDefault="00D43F26" w:rsidP="00607799">
      <w:pPr>
        <w:pStyle w:val="Odlomakpopisa"/>
        <w:numPr>
          <w:ilvl w:val="0"/>
          <w:numId w:val="7"/>
        </w:numPr>
        <w:spacing w:after="120"/>
        <w:ind w:left="0" w:firstLine="426"/>
        <w:contextualSpacing w:val="0"/>
        <w:jc w:val="both"/>
        <w:rPr>
          <w:rFonts w:ascii="Arial" w:eastAsia="Times New Roman" w:hAnsi="Arial" w:cs="Arial"/>
        </w:rPr>
      </w:pPr>
      <w:r>
        <w:rPr>
          <w:rFonts w:ascii="Arial" w:eastAsia="Times New Roman" w:hAnsi="Arial" w:cs="Arial"/>
        </w:rPr>
        <w:t>Sva tijela javne vlasti</w:t>
      </w:r>
      <w:r w:rsidR="000F5F6A">
        <w:rPr>
          <w:rFonts w:ascii="Arial" w:eastAsia="Times New Roman" w:hAnsi="Arial" w:cs="Arial"/>
        </w:rPr>
        <w:t xml:space="preserve"> moraju odrediti broj osoba koji može</w:t>
      </w:r>
      <w:r>
        <w:rPr>
          <w:rFonts w:ascii="Arial" w:eastAsia="Times New Roman" w:hAnsi="Arial" w:cs="Arial"/>
        </w:rPr>
        <w:t xml:space="preserve"> sudjelovati u sjednicama objavom </w:t>
      </w:r>
      <w:r w:rsidRPr="00D43F26">
        <w:rPr>
          <w:rFonts w:ascii="Arial" w:eastAsia="Times New Roman" w:hAnsi="Arial" w:cs="Arial"/>
        </w:rPr>
        <w:t>procedure prija</w:t>
      </w:r>
      <w:r>
        <w:rPr>
          <w:rFonts w:ascii="Arial" w:eastAsia="Times New Roman" w:hAnsi="Arial" w:cs="Arial"/>
        </w:rPr>
        <w:t>ve za prisustvovanje sjednicama. P</w:t>
      </w:r>
      <w:r w:rsidRPr="00D43F26">
        <w:rPr>
          <w:rFonts w:ascii="Arial" w:eastAsia="Times New Roman" w:hAnsi="Arial" w:cs="Arial"/>
        </w:rPr>
        <w:t>rema članku 12. ZPPI tijela javne vlasti trebaju propisati jasan postupak prijave, definirati najveći mogući broj prisutnih te njihovo prisustvovanje odo</w:t>
      </w:r>
      <w:r w:rsidR="00F12297">
        <w:rPr>
          <w:rFonts w:ascii="Arial" w:eastAsia="Times New Roman" w:hAnsi="Arial" w:cs="Arial"/>
        </w:rPr>
        <w:t xml:space="preserve">briti prema redoslijedu prijave, pri čemu treba voditi računa </w:t>
      </w:r>
      <w:r w:rsidR="003F3408">
        <w:rPr>
          <w:rFonts w:ascii="Arial" w:eastAsia="Times New Roman" w:hAnsi="Arial" w:cs="Arial"/>
        </w:rPr>
        <w:t>o</w:t>
      </w:r>
      <w:r w:rsidR="00F12297">
        <w:rPr>
          <w:rFonts w:ascii="Arial" w:eastAsia="Times New Roman" w:hAnsi="Arial" w:cs="Arial"/>
        </w:rPr>
        <w:t xml:space="preserve"> </w:t>
      </w:r>
      <w:r>
        <w:rPr>
          <w:rFonts w:ascii="Arial" w:eastAsia="Times New Roman" w:hAnsi="Arial" w:cs="Arial"/>
        </w:rPr>
        <w:t>mogućnost</w:t>
      </w:r>
      <w:r w:rsidR="00AD347F">
        <w:rPr>
          <w:rFonts w:ascii="Arial" w:eastAsia="Times New Roman" w:hAnsi="Arial" w:cs="Arial"/>
        </w:rPr>
        <w:t>i</w:t>
      </w:r>
      <w:r>
        <w:rPr>
          <w:rFonts w:ascii="Arial" w:eastAsia="Times New Roman" w:hAnsi="Arial" w:cs="Arial"/>
        </w:rPr>
        <w:t xml:space="preserve"> ograničenja broja osoba </w:t>
      </w:r>
      <w:r w:rsidR="00AD347F">
        <w:rPr>
          <w:rFonts w:ascii="Arial" w:eastAsia="Times New Roman" w:hAnsi="Arial" w:cs="Arial"/>
        </w:rPr>
        <w:t>koje mogu</w:t>
      </w:r>
      <w:r w:rsidR="00814478">
        <w:rPr>
          <w:rFonts w:ascii="Arial" w:eastAsia="Times New Roman" w:hAnsi="Arial" w:cs="Arial"/>
        </w:rPr>
        <w:t xml:space="preserve"> sudjelovati </w:t>
      </w:r>
      <w:r w:rsidR="00AD347F">
        <w:rPr>
          <w:rFonts w:ascii="Arial" w:eastAsia="Times New Roman" w:hAnsi="Arial" w:cs="Arial"/>
        </w:rPr>
        <w:t>na</w:t>
      </w:r>
      <w:r w:rsidR="00814478">
        <w:rPr>
          <w:rFonts w:ascii="Arial" w:eastAsia="Times New Roman" w:hAnsi="Arial" w:cs="Arial"/>
        </w:rPr>
        <w:t xml:space="preserve"> sjednicama </w:t>
      </w:r>
      <w:r w:rsidR="00AD347F">
        <w:rPr>
          <w:rFonts w:ascii="Arial" w:eastAsia="Times New Roman" w:hAnsi="Arial" w:cs="Arial"/>
        </w:rPr>
        <w:t>u ovisnosti</w:t>
      </w:r>
      <w:r w:rsidR="00814478">
        <w:rPr>
          <w:rFonts w:ascii="Arial" w:eastAsia="Times New Roman" w:hAnsi="Arial" w:cs="Arial"/>
        </w:rPr>
        <w:t xml:space="preserve"> o</w:t>
      </w:r>
      <w:r w:rsidRPr="00035716">
        <w:rPr>
          <w:rFonts w:ascii="Arial" w:hAnsi="Arial" w:cs="Arial"/>
          <w:bCs/>
        </w:rPr>
        <w:t xml:space="preserve"> prostornim mogućnostima i izuzetku </w:t>
      </w:r>
      <w:r>
        <w:rPr>
          <w:rFonts w:ascii="Arial" w:hAnsi="Arial" w:cs="Arial"/>
          <w:bCs/>
        </w:rPr>
        <w:t>iz članka</w:t>
      </w:r>
      <w:r w:rsidRPr="00035716">
        <w:rPr>
          <w:rFonts w:ascii="Arial" w:hAnsi="Arial" w:cs="Arial"/>
          <w:bCs/>
        </w:rPr>
        <w:t xml:space="preserve"> 12. stavk</w:t>
      </w:r>
      <w:r>
        <w:rPr>
          <w:rFonts w:ascii="Arial" w:hAnsi="Arial" w:cs="Arial"/>
          <w:bCs/>
        </w:rPr>
        <w:t>a</w:t>
      </w:r>
      <w:r w:rsidRPr="00035716">
        <w:rPr>
          <w:rFonts w:ascii="Arial" w:hAnsi="Arial" w:cs="Arial"/>
          <w:bCs/>
        </w:rPr>
        <w:t xml:space="preserve"> 2. </w:t>
      </w:r>
      <w:r>
        <w:rPr>
          <w:rFonts w:ascii="Arial" w:hAnsi="Arial" w:cs="Arial"/>
          <w:bCs/>
        </w:rPr>
        <w:t>ZPPI od navedene obveze, kojim je propisano da t</w:t>
      </w:r>
      <w:r w:rsidRPr="00035716">
        <w:rPr>
          <w:rFonts w:ascii="Arial" w:hAnsi="Arial" w:cs="Arial"/>
          <w:bCs/>
        </w:rPr>
        <w:t xml:space="preserve">ijela javne vlasti nisu dužna osigurati neposredan uvid u svoj rad kada se radi o pitanjima u kojima se po zakonu javnost mora isključiti, odnosno ako se radi o informacijama za koje postoje ograničenja prava na pristup prema odredbama </w:t>
      </w:r>
      <w:r>
        <w:rPr>
          <w:rFonts w:ascii="Arial" w:hAnsi="Arial" w:cs="Arial"/>
          <w:bCs/>
        </w:rPr>
        <w:t>ZPPI.</w:t>
      </w:r>
    </w:p>
    <w:p w:rsidR="00814478" w:rsidRPr="00814478" w:rsidRDefault="00FF6953" w:rsidP="00607799">
      <w:pPr>
        <w:pStyle w:val="Odlomakpopisa"/>
        <w:numPr>
          <w:ilvl w:val="0"/>
          <w:numId w:val="7"/>
        </w:numPr>
        <w:spacing w:after="120"/>
        <w:ind w:left="0" w:firstLine="426"/>
        <w:contextualSpacing w:val="0"/>
        <w:jc w:val="both"/>
        <w:rPr>
          <w:rFonts w:ascii="Arial" w:eastAsia="Times New Roman" w:hAnsi="Arial" w:cs="Arial"/>
        </w:rPr>
      </w:pPr>
      <w:r>
        <w:rPr>
          <w:rFonts w:ascii="Arial" w:hAnsi="Arial" w:cs="Arial"/>
          <w:bCs/>
        </w:rPr>
        <w:t>Pet</w:t>
      </w:r>
      <w:r w:rsidR="00814478">
        <w:rPr>
          <w:rFonts w:ascii="Arial" w:hAnsi="Arial" w:cs="Arial"/>
          <w:bCs/>
        </w:rPr>
        <w:t xml:space="preserve"> tijela javne vlasti </w:t>
      </w:r>
      <w:r w:rsidR="00AD347F">
        <w:rPr>
          <w:rFonts w:ascii="Arial" w:hAnsi="Arial" w:cs="Arial"/>
          <w:bCs/>
        </w:rPr>
        <w:t xml:space="preserve">iz </w:t>
      </w:r>
      <w:r w:rsidR="00814478">
        <w:rPr>
          <w:rFonts w:ascii="Arial" w:hAnsi="Arial" w:cs="Arial"/>
          <w:bCs/>
        </w:rPr>
        <w:t>Po</w:t>
      </w:r>
      <w:r w:rsidR="00AD347F">
        <w:rPr>
          <w:rFonts w:ascii="Arial" w:hAnsi="Arial" w:cs="Arial"/>
          <w:bCs/>
        </w:rPr>
        <w:t>žeško-slavonske županije treba objavljivati</w:t>
      </w:r>
      <w:r w:rsidR="00814478">
        <w:rPr>
          <w:rFonts w:ascii="Arial" w:hAnsi="Arial" w:cs="Arial"/>
          <w:bCs/>
        </w:rPr>
        <w:t xml:space="preserve"> dnevne redove sjednica i putem svojim internetskih stranica obavještavati javnost o vremenu održavanja i dnevnim redovima zasjedanja.</w:t>
      </w:r>
      <w:r w:rsidR="0038014A">
        <w:rPr>
          <w:rFonts w:ascii="Arial" w:hAnsi="Arial" w:cs="Arial"/>
          <w:bCs/>
        </w:rPr>
        <w:t xml:space="preserve"> Sva tijela to trebaju činiti proaktivno, prije održavanja sjednica, a ne naknadno, u sklopu zapisnika ili obavijesti o održanoj sjednici.</w:t>
      </w:r>
    </w:p>
    <w:p w:rsidR="003F3408" w:rsidRPr="00297671" w:rsidRDefault="00FF6953" w:rsidP="00D55BB9">
      <w:pPr>
        <w:pStyle w:val="Odlomakpopisa"/>
        <w:numPr>
          <w:ilvl w:val="0"/>
          <w:numId w:val="7"/>
        </w:numPr>
        <w:spacing w:after="120"/>
        <w:ind w:left="0" w:firstLine="426"/>
        <w:contextualSpacing w:val="0"/>
        <w:jc w:val="both"/>
        <w:rPr>
          <w:rFonts w:ascii="Arial" w:hAnsi="Arial" w:cs="Arial"/>
        </w:rPr>
      </w:pPr>
      <w:r>
        <w:rPr>
          <w:rFonts w:ascii="Arial" w:hAnsi="Arial" w:cs="Arial"/>
        </w:rPr>
        <w:t>Devet</w:t>
      </w:r>
      <w:r w:rsidR="00814478">
        <w:rPr>
          <w:rFonts w:ascii="Arial" w:hAnsi="Arial" w:cs="Arial"/>
        </w:rPr>
        <w:t xml:space="preserve"> tijela javne vlasti treba objavljivati zaključke i zapisnike te službene dokumente usvojene na sjednicama predstavničkih tijela. </w:t>
      </w:r>
      <w:r w:rsidR="00814478" w:rsidRPr="0096188C">
        <w:rPr>
          <w:rFonts w:ascii="Arial" w:hAnsi="Arial" w:cs="Arial"/>
          <w:bCs/>
        </w:rPr>
        <w:t>U slučaju da zaključci sadrže osobne podatke ili je riječ o nekom drugom ograničenju iz članka 15</w:t>
      </w:r>
      <w:r w:rsidR="00814478">
        <w:rPr>
          <w:rFonts w:ascii="Arial" w:hAnsi="Arial" w:cs="Arial"/>
          <w:bCs/>
        </w:rPr>
        <w:t>. ZPPI</w:t>
      </w:r>
      <w:r w:rsidR="00814478" w:rsidRPr="0096188C">
        <w:rPr>
          <w:rFonts w:ascii="Arial" w:hAnsi="Arial" w:cs="Arial"/>
          <w:bCs/>
        </w:rPr>
        <w:t xml:space="preserve">, takvi se podaci trebaju učiniti nedostupnima, zacrniti ih, vodeći računa o razumljivosti same informacije koja se objavljuje, ali se ostatak treba objaviti, sukladno članku 15. stavku 5. </w:t>
      </w:r>
      <w:r w:rsidR="00814478">
        <w:rPr>
          <w:rFonts w:ascii="Arial" w:hAnsi="Arial" w:cs="Arial"/>
          <w:bCs/>
        </w:rPr>
        <w:t>navedenog Z</w:t>
      </w:r>
      <w:r w:rsidR="00814478" w:rsidRPr="0096188C">
        <w:rPr>
          <w:rFonts w:ascii="Arial" w:hAnsi="Arial" w:cs="Arial"/>
          <w:bCs/>
        </w:rPr>
        <w:t xml:space="preserve">akona. </w:t>
      </w:r>
    </w:p>
    <w:p w:rsidR="003F3408" w:rsidRDefault="003F3408" w:rsidP="00D55BB9">
      <w:pPr>
        <w:spacing w:after="120"/>
        <w:jc w:val="both"/>
        <w:rPr>
          <w:rFonts w:ascii="Arial" w:hAnsi="Arial" w:cs="Arial"/>
          <w:b/>
        </w:rPr>
      </w:pPr>
    </w:p>
    <w:p w:rsidR="003F3408" w:rsidRDefault="003F3408" w:rsidP="00D55BB9">
      <w:pPr>
        <w:spacing w:after="120"/>
        <w:jc w:val="both"/>
        <w:rPr>
          <w:rFonts w:ascii="Arial" w:hAnsi="Arial" w:cs="Arial"/>
          <w:b/>
        </w:rPr>
      </w:pPr>
    </w:p>
    <w:p w:rsidR="003F3408" w:rsidRDefault="003F3408" w:rsidP="00D55BB9">
      <w:pPr>
        <w:spacing w:after="120"/>
        <w:jc w:val="both"/>
        <w:rPr>
          <w:rFonts w:ascii="Arial" w:hAnsi="Arial" w:cs="Arial"/>
          <w:b/>
        </w:rPr>
      </w:pPr>
    </w:p>
    <w:p w:rsidR="003F3408" w:rsidRDefault="003F3408" w:rsidP="00D55BB9">
      <w:pPr>
        <w:spacing w:after="120"/>
        <w:jc w:val="both"/>
        <w:rPr>
          <w:rFonts w:ascii="Arial" w:hAnsi="Arial" w:cs="Arial"/>
          <w:b/>
        </w:rPr>
      </w:pPr>
    </w:p>
    <w:p w:rsidR="003F3408" w:rsidRDefault="003F3408" w:rsidP="00D55BB9">
      <w:pPr>
        <w:spacing w:after="120"/>
        <w:jc w:val="both"/>
        <w:rPr>
          <w:rFonts w:ascii="Arial" w:hAnsi="Arial" w:cs="Arial"/>
          <w:b/>
        </w:rPr>
      </w:pPr>
    </w:p>
    <w:p w:rsidR="003F3408" w:rsidRDefault="003F3408" w:rsidP="00D55BB9">
      <w:pPr>
        <w:spacing w:after="120"/>
        <w:jc w:val="both"/>
        <w:rPr>
          <w:rFonts w:ascii="Arial" w:hAnsi="Arial" w:cs="Arial"/>
          <w:b/>
        </w:rPr>
      </w:pPr>
    </w:p>
    <w:p w:rsidR="003F3408" w:rsidRDefault="003F3408" w:rsidP="00D55BB9">
      <w:pPr>
        <w:spacing w:after="120"/>
        <w:jc w:val="both"/>
        <w:rPr>
          <w:rFonts w:ascii="Arial" w:hAnsi="Arial" w:cs="Arial"/>
          <w:b/>
        </w:rPr>
      </w:pPr>
    </w:p>
    <w:p w:rsidR="003404EC" w:rsidRDefault="003404EC" w:rsidP="00D55BB9">
      <w:pPr>
        <w:spacing w:after="120"/>
        <w:jc w:val="both"/>
        <w:rPr>
          <w:rFonts w:ascii="Arial" w:hAnsi="Arial" w:cs="Arial"/>
          <w:b/>
        </w:rPr>
      </w:pPr>
    </w:p>
    <w:p w:rsidR="003404EC" w:rsidRDefault="003404EC" w:rsidP="00D55BB9">
      <w:pPr>
        <w:spacing w:after="120"/>
        <w:jc w:val="both"/>
        <w:rPr>
          <w:rFonts w:ascii="Arial" w:hAnsi="Arial" w:cs="Arial"/>
          <w:b/>
        </w:rPr>
      </w:pPr>
    </w:p>
    <w:p w:rsidR="003404EC" w:rsidRDefault="003404EC" w:rsidP="00D55BB9">
      <w:pPr>
        <w:spacing w:after="120"/>
        <w:jc w:val="both"/>
        <w:rPr>
          <w:rFonts w:ascii="Arial" w:hAnsi="Arial" w:cs="Arial"/>
          <w:b/>
        </w:rPr>
      </w:pPr>
    </w:p>
    <w:p w:rsidR="003404EC" w:rsidRDefault="003404EC" w:rsidP="00D55BB9">
      <w:pPr>
        <w:spacing w:after="120"/>
        <w:jc w:val="both"/>
        <w:rPr>
          <w:rFonts w:ascii="Arial" w:hAnsi="Arial" w:cs="Arial"/>
          <w:b/>
        </w:rPr>
      </w:pPr>
    </w:p>
    <w:p w:rsidR="003404EC" w:rsidRDefault="003404EC" w:rsidP="00D55BB9">
      <w:pPr>
        <w:spacing w:after="120"/>
        <w:jc w:val="both"/>
        <w:rPr>
          <w:rFonts w:ascii="Arial" w:hAnsi="Arial" w:cs="Arial"/>
          <w:b/>
        </w:rPr>
      </w:pPr>
    </w:p>
    <w:p w:rsidR="003404EC" w:rsidRDefault="003404EC" w:rsidP="00D55BB9">
      <w:pPr>
        <w:spacing w:after="120"/>
        <w:jc w:val="both"/>
        <w:rPr>
          <w:rFonts w:ascii="Arial" w:hAnsi="Arial" w:cs="Arial"/>
          <w:b/>
        </w:rPr>
      </w:pPr>
    </w:p>
    <w:p w:rsidR="003404EC" w:rsidRDefault="003404EC" w:rsidP="00D55BB9">
      <w:pPr>
        <w:spacing w:after="120"/>
        <w:jc w:val="both"/>
        <w:rPr>
          <w:rFonts w:ascii="Arial" w:hAnsi="Arial" w:cs="Arial"/>
          <w:b/>
        </w:rPr>
      </w:pPr>
    </w:p>
    <w:p w:rsidR="007A37D4" w:rsidRDefault="007A37D4">
      <w:pPr>
        <w:rPr>
          <w:rFonts w:ascii="Arial" w:hAnsi="Arial" w:cs="Arial"/>
          <w:b/>
        </w:rPr>
      </w:pPr>
      <w:r>
        <w:rPr>
          <w:rFonts w:ascii="Arial" w:hAnsi="Arial" w:cs="Arial"/>
          <w:b/>
        </w:rPr>
        <w:br w:type="page"/>
      </w:r>
    </w:p>
    <w:p w:rsidR="007A37D4" w:rsidRDefault="007A37D4" w:rsidP="00D55BB9">
      <w:pPr>
        <w:spacing w:after="120"/>
        <w:jc w:val="both"/>
        <w:rPr>
          <w:rFonts w:ascii="Arial" w:hAnsi="Arial" w:cs="Arial"/>
          <w:b/>
        </w:rPr>
      </w:pPr>
    </w:p>
    <w:p w:rsidR="007A37D4" w:rsidRDefault="007A37D4" w:rsidP="00D55BB9">
      <w:pPr>
        <w:spacing w:after="120"/>
        <w:jc w:val="both"/>
        <w:rPr>
          <w:rFonts w:ascii="Arial" w:hAnsi="Arial" w:cs="Arial"/>
          <w:b/>
        </w:rPr>
      </w:pPr>
    </w:p>
    <w:p w:rsidR="007A37D4" w:rsidRDefault="007A37D4" w:rsidP="00D55BB9">
      <w:pPr>
        <w:spacing w:after="120"/>
        <w:jc w:val="both"/>
        <w:rPr>
          <w:rFonts w:ascii="Arial" w:hAnsi="Arial" w:cs="Arial"/>
          <w:b/>
        </w:rPr>
      </w:pPr>
    </w:p>
    <w:p w:rsidR="007A37D4" w:rsidRDefault="007A37D4" w:rsidP="00D55BB9">
      <w:pPr>
        <w:spacing w:after="120"/>
        <w:jc w:val="both"/>
        <w:rPr>
          <w:rFonts w:ascii="Arial" w:hAnsi="Arial" w:cs="Arial"/>
          <w:b/>
        </w:rPr>
      </w:pPr>
    </w:p>
    <w:p w:rsidR="007A37D4" w:rsidRDefault="007A37D4" w:rsidP="00D55BB9">
      <w:pPr>
        <w:spacing w:after="120"/>
        <w:jc w:val="both"/>
        <w:rPr>
          <w:rFonts w:ascii="Arial" w:hAnsi="Arial" w:cs="Arial"/>
          <w:b/>
        </w:rPr>
      </w:pPr>
    </w:p>
    <w:p w:rsidR="007A37D4" w:rsidRDefault="007A37D4" w:rsidP="00D55BB9">
      <w:pPr>
        <w:spacing w:after="120"/>
        <w:jc w:val="both"/>
        <w:rPr>
          <w:rFonts w:ascii="Arial" w:hAnsi="Arial" w:cs="Arial"/>
          <w:b/>
        </w:rPr>
      </w:pPr>
    </w:p>
    <w:p w:rsidR="007A37D4" w:rsidRDefault="007A37D4" w:rsidP="00D55BB9">
      <w:pPr>
        <w:spacing w:after="120"/>
        <w:jc w:val="both"/>
        <w:rPr>
          <w:rFonts w:ascii="Arial" w:hAnsi="Arial" w:cs="Arial"/>
          <w:b/>
        </w:rPr>
      </w:pPr>
    </w:p>
    <w:p w:rsidR="007A37D4" w:rsidRDefault="007A37D4" w:rsidP="00D55BB9">
      <w:pPr>
        <w:spacing w:after="120"/>
        <w:jc w:val="both"/>
        <w:rPr>
          <w:rFonts w:ascii="Arial" w:hAnsi="Arial" w:cs="Arial"/>
          <w:b/>
        </w:rPr>
      </w:pPr>
    </w:p>
    <w:p w:rsidR="007A37D4" w:rsidRDefault="007A37D4" w:rsidP="00D55BB9">
      <w:pPr>
        <w:spacing w:after="120"/>
        <w:jc w:val="both"/>
        <w:rPr>
          <w:rFonts w:ascii="Arial" w:hAnsi="Arial" w:cs="Arial"/>
          <w:b/>
        </w:rPr>
      </w:pPr>
    </w:p>
    <w:p w:rsidR="007A37D4" w:rsidRDefault="007A37D4" w:rsidP="00D55BB9">
      <w:pPr>
        <w:spacing w:after="120"/>
        <w:jc w:val="both"/>
        <w:rPr>
          <w:rFonts w:ascii="Arial" w:hAnsi="Arial" w:cs="Arial"/>
          <w:b/>
        </w:rPr>
      </w:pPr>
    </w:p>
    <w:p w:rsidR="007A37D4" w:rsidRDefault="007A37D4" w:rsidP="00D55BB9">
      <w:pPr>
        <w:spacing w:after="120"/>
        <w:jc w:val="both"/>
        <w:rPr>
          <w:rFonts w:ascii="Arial" w:hAnsi="Arial" w:cs="Arial"/>
          <w:b/>
        </w:rPr>
      </w:pPr>
    </w:p>
    <w:p w:rsidR="007A37D4" w:rsidRDefault="007A37D4" w:rsidP="00D55BB9">
      <w:pPr>
        <w:spacing w:after="120"/>
        <w:jc w:val="both"/>
        <w:rPr>
          <w:rFonts w:ascii="Arial" w:hAnsi="Arial" w:cs="Arial"/>
          <w:b/>
        </w:rPr>
      </w:pPr>
    </w:p>
    <w:p w:rsidR="007A37D4" w:rsidRDefault="007A37D4" w:rsidP="00D55BB9">
      <w:pPr>
        <w:spacing w:after="120"/>
        <w:jc w:val="both"/>
        <w:rPr>
          <w:rFonts w:ascii="Arial" w:hAnsi="Arial" w:cs="Arial"/>
          <w:b/>
        </w:rPr>
      </w:pPr>
    </w:p>
    <w:p w:rsidR="007A37D4" w:rsidRDefault="007A37D4" w:rsidP="00D55BB9">
      <w:pPr>
        <w:spacing w:after="120"/>
        <w:jc w:val="both"/>
        <w:rPr>
          <w:rFonts w:ascii="Arial" w:hAnsi="Arial" w:cs="Arial"/>
          <w:b/>
        </w:rPr>
      </w:pPr>
    </w:p>
    <w:p w:rsidR="007A37D4" w:rsidRDefault="007A37D4" w:rsidP="00D55BB9">
      <w:pPr>
        <w:spacing w:after="120"/>
        <w:jc w:val="both"/>
        <w:rPr>
          <w:rFonts w:ascii="Arial" w:hAnsi="Arial" w:cs="Arial"/>
          <w:b/>
        </w:rPr>
      </w:pPr>
    </w:p>
    <w:p w:rsidR="00D55BB9" w:rsidRPr="00D55BB9" w:rsidRDefault="00D55BB9" w:rsidP="00D55BB9">
      <w:pPr>
        <w:spacing w:after="120"/>
        <w:jc w:val="both"/>
        <w:rPr>
          <w:rFonts w:ascii="Arial" w:hAnsi="Arial" w:cs="Arial"/>
          <w:b/>
        </w:rPr>
      </w:pPr>
      <w:r w:rsidRPr="00D55BB9">
        <w:rPr>
          <w:rFonts w:ascii="Arial" w:hAnsi="Arial" w:cs="Arial"/>
          <w:b/>
        </w:rPr>
        <w:t xml:space="preserve">Povjerenik za informiranje </w:t>
      </w:r>
    </w:p>
    <w:p w:rsidR="00D55BB9" w:rsidRPr="00D55BB9" w:rsidRDefault="00D55BB9" w:rsidP="00D55BB9">
      <w:pPr>
        <w:spacing w:after="120"/>
        <w:jc w:val="both"/>
        <w:rPr>
          <w:rFonts w:ascii="Arial" w:hAnsi="Arial" w:cs="Arial"/>
          <w:b/>
        </w:rPr>
      </w:pPr>
      <w:r w:rsidRPr="00D55BB9">
        <w:rPr>
          <w:rFonts w:ascii="Arial" w:hAnsi="Arial" w:cs="Arial"/>
          <w:b/>
        </w:rPr>
        <w:t xml:space="preserve">Transparentnost i otvorenost u lokalnoj i područnoj (regionalnoj) samoupravi: </w:t>
      </w:r>
      <w:r>
        <w:rPr>
          <w:rFonts w:ascii="Arial" w:hAnsi="Arial" w:cs="Arial"/>
          <w:b/>
        </w:rPr>
        <w:t xml:space="preserve">Požeško-slavonska </w:t>
      </w:r>
      <w:r w:rsidRPr="00D55BB9">
        <w:rPr>
          <w:rFonts w:ascii="Arial" w:hAnsi="Arial" w:cs="Arial"/>
          <w:b/>
        </w:rPr>
        <w:t>županija, Analitičko izvješće o praćenju provedbe Zakona o pravu na</w:t>
      </w:r>
      <w:r w:rsidR="001C390A">
        <w:rPr>
          <w:rFonts w:ascii="Arial" w:hAnsi="Arial" w:cs="Arial"/>
          <w:b/>
        </w:rPr>
        <w:t xml:space="preserve"> pristup informacijama, broj 2</w:t>
      </w:r>
      <w:r w:rsidR="00670A9C">
        <w:rPr>
          <w:rFonts w:ascii="Arial" w:hAnsi="Arial" w:cs="Arial"/>
          <w:b/>
        </w:rPr>
        <w:t>.2</w:t>
      </w:r>
      <w:r w:rsidRPr="00D55BB9">
        <w:rPr>
          <w:rFonts w:ascii="Arial" w:hAnsi="Arial" w:cs="Arial"/>
          <w:b/>
        </w:rPr>
        <w:t>/2017.</w:t>
      </w:r>
    </w:p>
    <w:p w:rsidR="00D55BB9" w:rsidRPr="00D55BB9" w:rsidRDefault="00D55BB9" w:rsidP="00D55BB9">
      <w:pPr>
        <w:spacing w:after="120"/>
        <w:jc w:val="both"/>
        <w:rPr>
          <w:rFonts w:ascii="Arial" w:hAnsi="Arial" w:cs="Arial"/>
          <w:b/>
        </w:rPr>
      </w:pPr>
      <w:r w:rsidRPr="00D55BB9">
        <w:rPr>
          <w:rFonts w:ascii="Arial" w:hAnsi="Arial" w:cs="Arial"/>
          <w:b/>
        </w:rPr>
        <w:t>Zagreb, kolovoz 2017.</w:t>
      </w:r>
    </w:p>
    <w:p w:rsidR="00D55BB9" w:rsidRPr="00D55BB9" w:rsidRDefault="00D55BB9" w:rsidP="00D55BB9">
      <w:pPr>
        <w:spacing w:after="120"/>
        <w:jc w:val="both"/>
        <w:rPr>
          <w:rFonts w:ascii="Arial" w:hAnsi="Arial" w:cs="Arial"/>
        </w:rPr>
      </w:pPr>
    </w:p>
    <w:p w:rsidR="00D55BB9" w:rsidRPr="00D55BB9" w:rsidRDefault="00D55BB9" w:rsidP="00D55BB9">
      <w:pPr>
        <w:spacing w:after="120"/>
        <w:jc w:val="both"/>
        <w:rPr>
          <w:rFonts w:ascii="Arial" w:hAnsi="Arial" w:cs="Arial"/>
        </w:rPr>
      </w:pPr>
      <w:r w:rsidRPr="00D55BB9">
        <w:rPr>
          <w:rFonts w:ascii="Arial" w:hAnsi="Arial" w:cs="Arial"/>
        </w:rPr>
        <w:t>Pravna osnova: Članak 35. stavak 3. Zakona o pravu na pristup informacijama, NN 25/13, 85/15.</w:t>
      </w:r>
    </w:p>
    <w:p w:rsidR="00D55BB9" w:rsidRPr="00D55BB9" w:rsidRDefault="00D55BB9" w:rsidP="00D55BB9">
      <w:pPr>
        <w:spacing w:after="120"/>
        <w:jc w:val="both"/>
        <w:rPr>
          <w:rFonts w:ascii="Arial" w:hAnsi="Arial" w:cs="Arial"/>
        </w:rPr>
      </w:pPr>
    </w:p>
    <w:p w:rsidR="00D55BB9" w:rsidRPr="00D55BB9" w:rsidRDefault="008D5853" w:rsidP="00D55BB9">
      <w:pPr>
        <w:spacing w:after="120"/>
        <w:jc w:val="both"/>
        <w:rPr>
          <w:rFonts w:ascii="Arial" w:hAnsi="Arial" w:cs="Arial"/>
        </w:rPr>
      </w:pPr>
      <w:hyperlink r:id="rId49" w:history="1">
        <w:r w:rsidR="00D55BB9" w:rsidRPr="00D55BB9">
          <w:rPr>
            <w:rFonts w:ascii="Arial" w:hAnsi="Arial" w:cs="Arial"/>
            <w:color w:val="0000FF"/>
            <w:u w:val="single"/>
          </w:rPr>
          <w:t>www.pristupinfo.hr</w:t>
        </w:r>
      </w:hyperlink>
      <w:r w:rsidR="00D55BB9" w:rsidRPr="00D55BB9">
        <w:rPr>
          <w:rFonts w:ascii="Arial" w:hAnsi="Arial" w:cs="Arial"/>
        </w:rPr>
        <w:t xml:space="preserve">  </w:t>
      </w:r>
    </w:p>
    <w:p w:rsidR="00D55BB9" w:rsidRPr="00D55BB9" w:rsidRDefault="00D55BB9" w:rsidP="00D55BB9">
      <w:pPr>
        <w:spacing w:after="120"/>
        <w:jc w:val="both"/>
        <w:rPr>
          <w:rFonts w:ascii="Arial" w:hAnsi="Arial" w:cs="Arial"/>
        </w:rPr>
      </w:pPr>
    </w:p>
    <w:p w:rsidR="00D55BB9" w:rsidRPr="00D55BB9" w:rsidRDefault="00D55BB9" w:rsidP="00D55BB9">
      <w:pPr>
        <w:spacing w:after="120"/>
        <w:jc w:val="both"/>
        <w:rPr>
          <w:rFonts w:ascii="Arial" w:hAnsi="Arial" w:cs="Arial"/>
        </w:rPr>
      </w:pPr>
      <w:r w:rsidRPr="00D55BB9">
        <w:rPr>
          <w:rFonts w:ascii="Arial" w:hAnsi="Arial" w:cs="Arial"/>
        </w:rPr>
        <w:t xml:space="preserve">Broj stranica: </w:t>
      </w:r>
      <w:r w:rsidR="0038014A">
        <w:rPr>
          <w:rFonts w:ascii="Arial" w:hAnsi="Arial" w:cs="Arial"/>
        </w:rPr>
        <w:t>32</w:t>
      </w:r>
    </w:p>
    <w:p w:rsidR="00D55BB9" w:rsidRPr="00D55BB9" w:rsidRDefault="00D55BB9" w:rsidP="00D55BB9">
      <w:pPr>
        <w:spacing w:after="120"/>
        <w:jc w:val="both"/>
        <w:rPr>
          <w:rFonts w:ascii="Arial" w:hAnsi="Arial" w:cs="Arial"/>
        </w:rPr>
      </w:pPr>
    </w:p>
    <w:p w:rsidR="00D55BB9" w:rsidRPr="00D55BB9" w:rsidRDefault="00D55BB9" w:rsidP="00D55BB9">
      <w:pPr>
        <w:spacing w:after="120"/>
        <w:jc w:val="both"/>
        <w:rPr>
          <w:rFonts w:ascii="Arial" w:hAnsi="Arial" w:cs="Arial"/>
        </w:rPr>
      </w:pPr>
      <w:r w:rsidRPr="00D55BB9">
        <w:rPr>
          <w:rFonts w:ascii="Arial" w:hAnsi="Arial" w:cs="Arial"/>
          <w:noProof/>
        </w:rPr>
        <w:drawing>
          <wp:inline distT="0" distB="0" distL="0" distR="0">
            <wp:extent cx="1152525" cy="406400"/>
            <wp:effectExtent l="0" t="19050" r="85725" b="50800"/>
            <wp:docPr id="1" name="Picture 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0" cstate="print"/>
                    <a:stretch>
                      <a:fillRect/>
                    </a:stretch>
                  </pic:blipFill>
                  <pic:spPr>
                    <a:xfrm>
                      <a:off x="0" y="0"/>
                      <a:ext cx="1152525" cy="406400"/>
                    </a:xfrm>
                    <a:prstGeom prst="rect">
                      <a:avLst/>
                    </a:prstGeom>
                    <a:effectLst>
                      <a:outerShdw blurRad="50800" dist="38100" dir="2700000" algn="tl" rotWithShape="0">
                        <a:prstClr val="black">
                          <a:alpha val="40000"/>
                        </a:prstClr>
                      </a:outerShdw>
                    </a:effectLst>
                  </pic:spPr>
                </pic:pic>
              </a:graphicData>
            </a:graphic>
          </wp:inline>
        </w:drawing>
      </w:r>
    </w:p>
    <w:p w:rsidR="00D55BB9" w:rsidRPr="00D55BB9" w:rsidRDefault="00D55BB9" w:rsidP="00D55BB9">
      <w:pPr>
        <w:spacing w:after="120"/>
        <w:jc w:val="both"/>
        <w:rPr>
          <w:rFonts w:ascii="Arial" w:hAnsi="Arial" w:cs="Arial"/>
        </w:rPr>
      </w:pPr>
      <w:r w:rsidRPr="00D55BB9">
        <w:rPr>
          <w:rFonts w:ascii="Arial" w:hAnsi="Arial" w:cs="Arial"/>
          <w:b/>
          <w:bCs/>
          <w:sz w:val="20"/>
          <w:szCs w:val="20"/>
        </w:rPr>
        <w:t>Imenovanje – nekomercijalno – bez prerada</w:t>
      </w:r>
      <w:r w:rsidRPr="00D55BB9">
        <w:rPr>
          <w:rFonts w:ascii="Arial" w:hAnsi="Arial" w:cs="Arial"/>
          <w:sz w:val="20"/>
          <w:szCs w:val="20"/>
        </w:rPr>
        <w:t>: drugi mogu distribuirati djelo u nekomercijalne svrhe dokle god je djelo cjelovito i u neizmijenjenom obliku, uz isticanje autora</w:t>
      </w:r>
    </w:p>
    <w:p w:rsidR="00D55BB9" w:rsidRPr="00CC0797" w:rsidRDefault="00D55BB9" w:rsidP="00DA6A9A">
      <w:pPr>
        <w:pStyle w:val="Tekstfusnote"/>
        <w:spacing w:after="60" w:line="276" w:lineRule="auto"/>
        <w:jc w:val="both"/>
        <w:rPr>
          <w:rFonts w:ascii="Arial" w:hAnsi="Arial" w:cs="Arial"/>
          <w:sz w:val="22"/>
          <w:szCs w:val="22"/>
        </w:rPr>
      </w:pPr>
    </w:p>
    <w:sectPr w:rsidR="00D55BB9" w:rsidRPr="00CC0797" w:rsidSect="00EB7F64">
      <w:footerReference w:type="default" r:id="rId5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853" w:rsidRDefault="008D5853" w:rsidP="004D084C">
      <w:pPr>
        <w:spacing w:after="0" w:line="240" w:lineRule="auto"/>
      </w:pPr>
      <w:r>
        <w:separator/>
      </w:r>
    </w:p>
  </w:endnote>
  <w:endnote w:type="continuationSeparator" w:id="0">
    <w:p w:rsidR="008D5853" w:rsidRDefault="008D5853" w:rsidP="004D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A9" w:rsidRDefault="00B444CB" w:rsidP="001F490E">
    <w:pPr>
      <w:pStyle w:val="Podnoje"/>
      <w:jc w:val="right"/>
    </w:pPr>
    <w:r>
      <w:rPr>
        <w:noProof/>
      </w:rPr>
      <mc:AlternateContent>
        <mc:Choice Requires="wpg">
          <w:drawing>
            <wp:anchor distT="0" distB="0" distL="114300" distR="114300" simplePos="0" relativeHeight="251667456" behindDoc="0" locked="0" layoutInCell="1" allowOverlap="1">
              <wp:simplePos x="0" y="0"/>
              <wp:positionH relativeFrom="page">
                <wp:posOffset>280035</wp:posOffset>
              </wp:positionH>
              <wp:positionV relativeFrom="line">
                <wp:posOffset>9525</wp:posOffset>
              </wp:positionV>
              <wp:extent cx="7065010" cy="321310"/>
              <wp:effectExtent l="0" t="0" r="2540" b="2540"/>
              <wp:wrapTopAndBottom/>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5010" cy="321310"/>
                        <a:chOff x="321" y="14850"/>
                        <a:chExt cx="11601" cy="547"/>
                      </a:xfrm>
                    </wpg:grpSpPr>
                    <wps:wsp>
                      <wps:cNvPr id="4"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rFonts w:ascii="Arial" w:hAnsi="Arial" w:cs="Arial"/>
                                <w:i/>
                                <w:color w:val="FFFFFF" w:themeColor="background1"/>
                                <w:spacing w:val="60"/>
                                <w:sz w:val="18"/>
                                <w:szCs w:val="18"/>
                              </w:rPr>
                              <w:alias w:val="Address"/>
                              <w:id w:val="865554070"/>
                              <w:dataBinding w:prefixMappings="xmlns:ns0='http://schemas.microsoft.com/office/2006/coverPageProps'" w:xpath="/ns0:CoverPageProperties[1]/ns0:CompanyAddress[1]" w:storeItemID="{55AF091B-3C7A-41E3-B477-F2FDAA23CFDA}"/>
                              <w:text w:multiLine="1"/>
                            </w:sdtPr>
                            <w:sdtEndPr/>
                            <w:sdtContent>
                              <w:p w:rsidR="00D16AA9" w:rsidRPr="0079111D" w:rsidRDefault="00D16AA9" w:rsidP="0079111D">
                                <w:pPr>
                                  <w:pStyle w:val="Podnoje"/>
                                  <w:jc w:val="center"/>
                                  <w:rPr>
                                    <w:color w:val="FFFFFF" w:themeColor="background1"/>
                                    <w:spacing w:val="60"/>
                                  </w:rPr>
                                </w:pPr>
                                <w:r>
                                  <w:rPr>
                                    <w:rFonts w:ascii="Arial" w:hAnsi="Arial" w:cs="Arial"/>
                                    <w:i/>
                                    <w:color w:val="FFFFFF" w:themeColor="background1"/>
                                    <w:spacing w:val="60"/>
                                    <w:sz w:val="18"/>
                                    <w:szCs w:val="18"/>
                                  </w:rPr>
                                  <w:t xml:space="preserve">Povjerenik za informiranje – Analitičko izvješće br. 2.2/2017 </w:t>
                                </w:r>
                              </w:p>
                            </w:sdtContent>
                          </w:sdt>
                        </w:txbxContent>
                      </wps:txbx>
                      <wps:bodyPr rot="0" vert="horz" wrap="square" lIns="91440" tIns="45720" rIns="91440" bIns="45720" anchor="t" anchorCtr="0" upright="1">
                        <a:noAutofit/>
                      </wps:bodyPr>
                    </wps:wsp>
                    <wps:wsp>
                      <wps:cNvPr id="6"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AA9" w:rsidRPr="004D0A92" w:rsidRDefault="008A125C" w:rsidP="001F490E">
                            <w:pPr>
                              <w:pStyle w:val="Podnoje"/>
                              <w:jc w:val="right"/>
                              <w:rPr>
                                <w:rFonts w:ascii="Arial" w:hAnsi="Arial" w:cs="Arial"/>
                                <w:color w:val="FFFFFF" w:themeColor="background1"/>
                              </w:rPr>
                            </w:pPr>
                            <w:r w:rsidRPr="004D0A92">
                              <w:rPr>
                                <w:rFonts w:ascii="Arial" w:hAnsi="Arial" w:cs="Arial"/>
                              </w:rPr>
                              <w:fldChar w:fldCharType="begin"/>
                            </w:r>
                            <w:r w:rsidR="00D16AA9" w:rsidRPr="004D0A92">
                              <w:rPr>
                                <w:rFonts w:ascii="Arial" w:hAnsi="Arial" w:cs="Arial"/>
                              </w:rPr>
                              <w:instrText xml:space="preserve"> PAGE   \* MERGEFORMAT </w:instrText>
                            </w:r>
                            <w:r w:rsidRPr="004D0A92">
                              <w:rPr>
                                <w:rFonts w:ascii="Arial" w:hAnsi="Arial" w:cs="Arial"/>
                              </w:rPr>
                              <w:fldChar w:fldCharType="separate"/>
                            </w:r>
                            <w:r w:rsidR="00B444CB" w:rsidRPr="00B444CB">
                              <w:rPr>
                                <w:rFonts w:ascii="Arial" w:hAnsi="Arial" w:cs="Arial"/>
                                <w:noProof/>
                                <w:color w:val="FFFFFF" w:themeColor="background1"/>
                              </w:rPr>
                              <w:t>19</w:t>
                            </w:r>
                            <w:r w:rsidRPr="004D0A92">
                              <w:rPr>
                                <w:rFonts w:ascii="Arial" w:hAnsi="Arial" w:cs="Arial"/>
                              </w:rPr>
                              <w:fldChar w:fldCharType="end"/>
                            </w:r>
                          </w:p>
                        </w:txbxContent>
                      </wps:txbx>
                      <wps:bodyPr rot="0" vert="horz" wrap="square" lIns="91440" tIns="45720" rIns="91440" bIns="45720" anchor="t" anchorCtr="0" upright="1">
                        <a:noAutofit/>
                      </wps:bodyPr>
                    </wps:wsp>
                    <wps:wsp>
                      <wps:cNvPr id="7"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2.05pt;margin-top:.75pt;width:556.3pt;height:25.3pt;z-index:251667456;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">
              <v:rect id="Rectangle 2"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" fillcolor="#75a675 [2405]" stroked="f" strokecolor="#75a675 [2405]">
                <v:textbox>
                  <w:txbxContent>
                    <w:sdt>
                      <w:sdtPr>
                        <w:rPr>
                          <w:rFonts w:ascii="Arial" w:hAnsi="Arial" w:cs="Arial"/>
                          <w:i/>
                          <w:color w:val="FFFFFF" w:themeColor="background1"/>
                          <w:spacing w:val="60"/>
                          <w:sz w:val="18"/>
                          <w:szCs w:val="18"/>
                        </w:rPr>
                        <w:alias w:val="Address"/>
                        <w:id w:val="865554070"/>
                        <w:dataBinding w:prefixMappings="xmlns:ns0='http://schemas.microsoft.com/office/2006/coverPageProps'" w:xpath="/ns0:CoverPageProperties[1]/ns0:CompanyAddress[1]" w:storeItemID="{55AF091B-3C7A-41E3-B477-F2FDAA23CFDA}"/>
                        <w:text w:multiLine="1"/>
                      </w:sdtPr>
                      <w:sdtEndPr/>
                      <w:sdtContent>
                        <w:p w:rsidR="00D16AA9" w:rsidRPr="0079111D" w:rsidRDefault="00D16AA9" w:rsidP="0079111D">
                          <w:pPr>
                            <w:pStyle w:val="Podnoje"/>
                            <w:jc w:val="center"/>
                            <w:rPr>
                              <w:color w:val="FFFFFF" w:themeColor="background1"/>
                              <w:spacing w:val="60"/>
                            </w:rPr>
                          </w:pPr>
                          <w:r>
                            <w:rPr>
                              <w:rFonts w:ascii="Arial" w:hAnsi="Arial" w:cs="Arial"/>
                              <w:i/>
                              <w:color w:val="FFFFFF" w:themeColor="background1"/>
                              <w:spacing w:val="60"/>
                              <w:sz w:val="18"/>
                              <w:szCs w:val="18"/>
                            </w:rPr>
                            <w:t xml:space="preserve">Povjerenik za informiranje – Analitičko izvješće br. 2.2/2017 </w:t>
                          </w:r>
                        </w:p>
                      </w:sdtContent>
                    </w:sdt>
                  </w:txbxContent>
                </v:textbox>
              </v:rect>
              <v:rect id="Rectangle 3"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" fillcolor="#75a675 [2405]" stroked="f">
                <v:textbox>
                  <w:txbxContent>
                    <w:p w:rsidR="00D16AA9" w:rsidRPr="004D0A92" w:rsidRDefault="008A125C" w:rsidP="001F490E">
                      <w:pPr>
                        <w:pStyle w:val="Podnoje"/>
                        <w:jc w:val="right"/>
                        <w:rPr>
                          <w:rFonts w:ascii="Arial" w:hAnsi="Arial" w:cs="Arial"/>
                          <w:color w:val="FFFFFF" w:themeColor="background1"/>
                        </w:rPr>
                      </w:pPr>
                      <w:r w:rsidRPr="004D0A92">
                        <w:rPr>
                          <w:rFonts w:ascii="Arial" w:hAnsi="Arial" w:cs="Arial"/>
                        </w:rPr>
                        <w:fldChar w:fldCharType="begin"/>
                      </w:r>
                      <w:r w:rsidR="00D16AA9" w:rsidRPr="004D0A92">
                        <w:rPr>
                          <w:rFonts w:ascii="Arial" w:hAnsi="Arial" w:cs="Arial"/>
                        </w:rPr>
                        <w:instrText xml:space="preserve"> PAGE   \* MERGEFORMAT </w:instrText>
                      </w:r>
                      <w:r w:rsidRPr="004D0A92">
                        <w:rPr>
                          <w:rFonts w:ascii="Arial" w:hAnsi="Arial" w:cs="Arial"/>
                        </w:rPr>
                        <w:fldChar w:fldCharType="separate"/>
                      </w:r>
                      <w:r w:rsidR="00B444CB" w:rsidRPr="00B444CB">
                        <w:rPr>
                          <w:rFonts w:ascii="Arial" w:hAnsi="Arial" w:cs="Arial"/>
                          <w:noProof/>
                          <w:color w:val="FFFFFF" w:themeColor="background1"/>
                        </w:rPr>
                        <w:t>19</w:t>
                      </w:r>
                      <w:r w:rsidRPr="004D0A92">
                        <w:rPr>
                          <w:rFonts w:ascii="Arial" w:hAnsi="Arial" w:cs="Arial"/>
                        </w:rPr>
                        <w:fldChar w:fldCharType="end"/>
                      </w:r>
                    </w:p>
                  </w:txbxContent>
                </v:textbox>
              </v:rect>
              <v:rect id="Rectangle 4"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853" w:rsidRDefault="008D5853" w:rsidP="004D084C">
      <w:pPr>
        <w:spacing w:after="0" w:line="240" w:lineRule="auto"/>
      </w:pPr>
      <w:r>
        <w:separator/>
      </w:r>
    </w:p>
  </w:footnote>
  <w:footnote w:type="continuationSeparator" w:id="0">
    <w:p w:rsidR="008D5853" w:rsidRDefault="008D5853" w:rsidP="004D084C">
      <w:pPr>
        <w:spacing w:after="0" w:line="240" w:lineRule="auto"/>
      </w:pPr>
      <w:r>
        <w:continuationSeparator/>
      </w:r>
    </w:p>
  </w:footnote>
  <w:footnote w:id="1">
    <w:p w:rsidR="00D16AA9" w:rsidRPr="002F50B5" w:rsidRDefault="00D16AA9" w:rsidP="004B2B04">
      <w:pPr>
        <w:pStyle w:val="Tekstfusnote"/>
        <w:jc w:val="both"/>
        <w:rPr>
          <w:rFonts w:ascii="Arial" w:hAnsi="Arial" w:cs="Arial"/>
          <w:sz w:val="18"/>
          <w:szCs w:val="18"/>
        </w:rPr>
      </w:pPr>
      <w:r w:rsidRPr="002F50B5">
        <w:rPr>
          <w:rStyle w:val="Referencafusnote"/>
          <w:rFonts w:ascii="Arial" w:hAnsi="Arial" w:cs="Arial"/>
          <w:sz w:val="18"/>
          <w:szCs w:val="18"/>
        </w:rPr>
        <w:footnoteRef/>
      </w:r>
      <w:r w:rsidRPr="002F50B5">
        <w:rPr>
          <w:rFonts w:ascii="Arial" w:hAnsi="Arial" w:cs="Arial"/>
          <w:sz w:val="18"/>
          <w:szCs w:val="18"/>
        </w:rPr>
        <w:t xml:space="preserve"> Institut za javne financije istražuje prosječnu proračunsku transparentnost 576 JLP(R)S; rezultati posljednjeg ciklusa istraživanja dostupni na poveznici </w:t>
      </w:r>
      <w:hyperlink r:id="rId1" w:history="1">
        <w:r w:rsidRPr="002F50B5">
          <w:rPr>
            <w:rStyle w:val="Hiperveza"/>
            <w:rFonts w:ascii="Arial" w:hAnsi="Arial" w:cs="Arial"/>
            <w:sz w:val="18"/>
            <w:szCs w:val="18"/>
          </w:rPr>
          <w:t>http://www.ijf.hr/transparentnost/?params_1=transparentnost</w:t>
        </w:r>
      </w:hyperlink>
      <w:r w:rsidRPr="002F50B5">
        <w:rPr>
          <w:rFonts w:ascii="Arial" w:hAnsi="Arial" w:cs="Arial"/>
          <w:sz w:val="18"/>
          <w:szCs w:val="18"/>
        </w:rPr>
        <w:t xml:space="preserve"> </w:t>
      </w:r>
    </w:p>
  </w:footnote>
  <w:footnote w:id="2">
    <w:p w:rsidR="00D16AA9" w:rsidRDefault="00D16AA9" w:rsidP="004B2B04">
      <w:pPr>
        <w:pStyle w:val="Tekstfusnote"/>
        <w:jc w:val="both"/>
      </w:pPr>
      <w:r w:rsidRPr="002F50B5">
        <w:rPr>
          <w:rStyle w:val="Referencafusnote"/>
          <w:rFonts w:ascii="Arial" w:hAnsi="Arial" w:cs="Arial"/>
          <w:sz w:val="18"/>
          <w:szCs w:val="18"/>
        </w:rPr>
        <w:footnoteRef/>
      </w:r>
      <w:r>
        <w:rPr>
          <w:rFonts w:ascii="Arial" w:hAnsi="Arial" w:cs="Arial"/>
          <w:sz w:val="18"/>
          <w:szCs w:val="18"/>
        </w:rPr>
        <w:t xml:space="preserve"> Analitičko izvješće </w:t>
      </w:r>
      <w:r w:rsidRPr="002F50B5">
        <w:rPr>
          <w:rFonts w:ascii="Arial" w:hAnsi="Arial" w:cs="Arial"/>
          <w:sz w:val="18"/>
          <w:szCs w:val="18"/>
        </w:rPr>
        <w:t xml:space="preserve">objavljeno </w:t>
      </w:r>
      <w:r>
        <w:rPr>
          <w:rFonts w:ascii="Arial" w:hAnsi="Arial" w:cs="Arial"/>
          <w:sz w:val="18"/>
          <w:szCs w:val="18"/>
        </w:rPr>
        <w:t xml:space="preserve">je </w:t>
      </w:r>
      <w:r w:rsidRPr="002F50B5">
        <w:rPr>
          <w:rFonts w:ascii="Arial" w:hAnsi="Arial" w:cs="Arial"/>
          <w:sz w:val="18"/>
          <w:szCs w:val="18"/>
        </w:rPr>
        <w:t>na stranicama Povjerenika za informiranje</w:t>
      </w:r>
      <w:r>
        <w:rPr>
          <w:rFonts w:ascii="Arial" w:hAnsi="Arial" w:cs="Arial"/>
          <w:sz w:val="18"/>
          <w:szCs w:val="18"/>
        </w:rPr>
        <w:t xml:space="preserve"> i dostupno na poveznici </w:t>
      </w:r>
      <w:hyperlink r:id="rId2" w:history="1">
        <w:r w:rsidRPr="002F50B5">
          <w:rPr>
            <w:rStyle w:val="Hiperveza"/>
            <w:rFonts w:ascii="Arial" w:hAnsi="Arial" w:cs="Arial"/>
            <w:sz w:val="18"/>
            <w:szCs w:val="18"/>
          </w:rPr>
          <w:t>http://www.pristupinfo.hr/dokumenti-i-publikacije/</w:t>
        </w:r>
      </w:hyperlink>
      <w:r>
        <w:rPr>
          <w:rFonts w:ascii="Arial" w:hAnsi="Arial" w:cs="Arial"/>
          <w:sz w:val="18"/>
          <w:szCs w:val="18"/>
        </w:rPr>
        <w:t>,</w:t>
      </w:r>
      <w:r w:rsidRPr="002F50B5">
        <w:rPr>
          <w:rFonts w:ascii="Arial" w:hAnsi="Arial" w:cs="Arial"/>
          <w:sz w:val="18"/>
          <w:szCs w:val="18"/>
        </w:rPr>
        <w:t xml:space="preserve"> u rubrici Dokumenti i publikacij</w:t>
      </w:r>
      <w:r>
        <w:rPr>
          <w:rFonts w:ascii="Arial" w:hAnsi="Arial" w:cs="Arial"/>
          <w:sz w:val="18"/>
          <w:szCs w:val="18"/>
        </w:rPr>
        <w:t>e – Studije, pod brojem 2/2016.</w:t>
      </w:r>
    </w:p>
  </w:footnote>
  <w:footnote w:id="3">
    <w:p w:rsidR="00D16AA9" w:rsidRPr="00D25342" w:rsidRDefault="00D16AA9" w:rsidP="004B2B04">
      <w:pPr>
        <w:pStyle w:val="Tekstfusnote"/>
        <w:rPr>
          <w:rFonts w:ascii="Arial" w:hAnsi="Arial" w:cs="Arial"/>
          <w:sz w:val="18"/>
          <w:szCs w:val="18"/>
        </w:rPr>
      </w:pPr>
      <w:r w:rsidRPr="00D25342">
        <w:rPr>
          <w:rStyle w:val="Referencafusnote"/>
          <w:rFonts w:ascii="Arial" w:hAnsi="Arial" w:cs="Arial"/>
          <w:sz w:val="18"/>
          <w:szCs w:val="18"/>
        </w:rPr>
        <w:footnoteRef/>
      </w:r>
      <w:r w:rsidRPr="00D25342">
        <w:rPr>
          <w:rFonts w:ascii="Arial" w:hAnsi="Arial" w:cs="Arial"/>
          <w:sz w:val="18"/>
          <w:szCs w:val="18"/>
        </w:rPr>
        <w:t xml:space="preserve"> Uputa za čl.10. i Smjernice za čl.11. dostupne su na stranicama Povjerenika za informiranje, na poveznici </w:t>
      </w:r>
      <w:hyperlink r:id="rId3" w:history="1">
        <w:r w:rsidRPr="00D25342">
          <w:rPr>
            <w:rStyle w:val="Hiperveza"/>
            <w:rFonts w:ascii="Arial" w:hAnsi="Arial" w:cs="Arial"/>
            <w:sz w:val="18"/>
            <w:szCs w:val="18"/>
          </w:rPr>
          <w:t>http://www.pristupinfo.hr/pravni-okvir/</w:t>
        </w:r>
      </w:hyperlink>
      <w:r w:rsidRPr="00D25342">
        <w:rPr>
          <w:rFonts w:ascii="Arial" w:hAnsi="Arial" w:cs="Arial"/>
          <w:sz w:val="18"/>
          <w:szCs w:val="18"/>
        </w:rPr>
        <w:t xml:space="preserve">, u rubrici Upute i smjernice. </w:t>
      </w:r>
    </w:p>
  </w:footnote>
  <w:footnote w:id="4">
    <w:p w:rsidR="00D16AA9" w:rsidRDefault="00D16AA9" w:rsidP="004B2B04">
      <w:pPr>
        <w:pStyle w:val="Tekstfusnote"/>
      </w:pPr>
      <w:r w:rsidRPr="00D25342">
        <w:rPr>
          <w:rStyle w:val="Referencafusnote"/>
          <w:rFonts w:ascii="Arial" w:hAnsi="Arial" w:cs="Arial"/>
          <w:sz w:val="18"/>
          <w:szCs w:val="18"/>
        </w:rPr>
        <w:footnoteRef/>
      </w:r>
      <w:r w:rsidRPr="00D25342">
        <w:rPr>
          <w:rFonts w:ascii="Arial" w:hAnsi="Arial" w:cs="Arial"/>
          <w:sz w:val="18"/>
          <w:szCs w:val="18"/>
        </w:rPr>
        <w:t xml:space="preserve"> Priručnik je dostupan na stranicama Povjerenica za informiranje, na poveznici </w:t>
      </w:r>
      <w:hyperlink r:id="rId4" w:history="1">
        <w:r w:rsidRPr="00D25342">
          <w:rPr>
            <w:rStyle w:val="Hiperveza"/>
            <w:rFonts w:ascii="Arial" w:hAnsi="Arial" w:cs="Arial"/>
            <w:sz w:val="18"/>
            <w:szCs w:val="18"/>
          </w:rPr>
          <w:t>http://www.pristupinfo.hr/dokumenti-i-publikacije/</w:t>
        </w:r>
      </w:hyperlink>
      <w:r w:rsidRPr="00D25342">
        <w:rPr>
          <w:rFonts w:ascii="Arial" w:hAnsi="Arial" w:cs="Arial"/>
          <w:sz w:val="18"/>
          <w:szCs w:val="18"/>
        </w:rPr>
        <w:t>, u rubrici Priručnici.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A9" w:rsidRDefault="008D5853">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900413" o:spid="_x0000_s2050" type="#_x0000_t75" style="position:absolute;margin-left:0;margin-top:0;width:453.15pt;height:640.75pt;z-index:-251654144;mso-position-horizontal:center;mso-position-horizontal-relative:margin;mso-position-vertical:center;mso-position-vertical-relative:margin" o:allowincell="f">
          <v:imagedata r:id="rId1" o:title="PPI_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A9" w:rsidRDefault="008D5853">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900414" o:spid="_x0000_s2051" type="#_x0000_t75" style="position:absolute;margin-left:0;margin-top:0;width:453.15pt;height:640.75pt;z-index:-251653120;mso-position-horizontal:center;mso-position-horizontal-relative:margin;mso-position-vertical:center;mso-position-vertical-relative:margin" o:allowincell="f">
          <v:imagedata r:id="rId1" o:title="PPI_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A9" w:rsidRDefault="008D5853">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900412" o:spid="_x0000_s2049" type="#_x0000_t75" style="position:absolute;margin-left:0;margin-top:0;width:453.15pt;height:640.75pt;z-index:-251655168;mso-position-horizontal:center;mso-position-horizontal-relative:margin;mso-position-vertical:center;mso-position-vertical-relative:margin" o:allowincell="f">
          <v:imagedata r:id="rId1" o:title="PPI_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B5A"/>
    <w:multiLevelType w:val="hybridMultilevel"/>
    <w:tmpl w:val="9550C45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530AD0"/>
    <w:multiLevelType w:val="hybridMultilevel"/>
    <w:tmpl w:val="F2DEEFB8"/>
    <w:lvl w:ilvl="0" w:tplc="230CDBB0">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5F723E"/>
    <w:multiLevelType w:val="hybridMultilevel"/>
    <w:tmpl w:val="27A6909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40D6A6D"/>
    <w:multiLevelType w:val="hybridMultilevel"/>
    <w:tmpl w:val="682AA2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8942DB"/>
    <w:multiLevelType w:val="hybridMultilevel"/>
    <w:tmpl w:val="C0A0493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F6181E"/>
    <w:multiLevelType w:val="hybridMultilevel"/>
    <w:tmpl w:val="9070B9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FD1271"/>
    <w:multiLevelType w:val="hybridMultilevel"/>
    <w:tmpl w:val="736ED2B2"/>
    <w:lvl w:ilvl="0" w:tplc="041A000B">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15:restartNumberingAfterBreak="0">
    <w:nsid w:val="1C80221C"/>
    <w:multiLevelType w:val="hybridMultilevel"/>
    <w:tmpl w:val="2ADA5C6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50B0B5D"/>
    <w:multiLevelType w:val="hybridMultilevel"/>
    <w:tmpl w:val="5F2A21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A50A96"/>
    <w:multiLevelType w:val="hybridMultilevel"/>
    <w:tmpl w:val="380EDE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A3E22A3"/>
    <w:multiLevelType w:val="hybridMultilevel"/>
    <w:tmpl w:val="F118D5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4BB7D15"/>
    <w:multiLevelType w:val="hybridMultilevel"/>
    <w:tmpl w:val="1FA086F6"/>
    <w:lvl w:ilvl="0" w:tplc="5A12ED4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C706FD"/>
    <w:multiLevelType w:val="hybridMultilevel"/>
    <w:tmpl w:val="A4DC1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A8F10F5"/>
    <w:multiLevelType w:val="hybridMultilevel"/>
    <w:tmpl w:val="7D324B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10"/>
  </w:num>
  <w:num w:numId="6">
    <w:abstractNumId w:val="6"/>
  </w:num>
  <w:num w:numId="7">
    <w:abstractNumId w:val="8"/>
  </w:num>
  <w:num w:numId="8">
    <w:abstractNumId w:val="13"/>
  </w:num>
  <w:num w:numId="9">
    <w:abstractNumId w:val="7"/>
  </w:num>
  <w:num w:numId="10">
    <w:abstractNumId w:val="5"/>
  </w:num>
  <w:num w:numId="11">
    <w:abstractNumId w:val="4"/>
  </w:num>
  <w:num w:numId="12">
    <w:abstractNumId w:val="12"/>
  </w:num>
  <w:num w:numId="13">
    <w:abstractNumId w:val="9"/>
  </w:num>
  <w:num w:numId="1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F8"/>
    <w:rsid w:val="0000357F"/>
    <w:rsid w:val="00007B41"/>
    <w:rsid w:val="0001020C"/>
    <w:rsid w:val="0001287A"/>
    <w:rsid w:val="000133E3"/>
    <w:rsid w:val="0001404C"/>
    <w:rsid w:val="00016173"/>
    <w:rsid w:val="000205A6"/>
    <w:rsid w:val="00020A58"/>
    <w:rsid w:val="00026558"/>
    <w:rsid w:val="000331B6"/>
    <w:rsid w:val="0003327E"/>
    <w:rsid w:val="0003419E"/>
    <w:rsid w:val="00042545"/>
    <w:rsid w:val="000541DF"/>
    <w:rsid w:val="00060732"/>
    <w:rsid w:val="00062189"/>
    <w:rsid w:val="0006240F"/>
    <w:rsid w:val="00062735"/>
    <w:rsid w:val="00063721"/>
    <w:rsid w:val="00064287"/>
    <w:rsid w:val="000653CF"/>
    <w:rsid w:val="000701C4"/>
    <w:rsid w:val="00073EF9"/>
    <w:rsid w:val="00075505"/>
    <w:rsid w:val="000772AE"/>
    <w:rsid w:val="000829BB"/>
    <w:rsid w:val="000852C4"/>
    <w:rsid w:val="000865E9"/>
    <w:rsid w:val="00092001"/>
    <w:rsid w:val="00093186"/>
    <w:rsid w:val="000A243C"/>
    <w:rsid w:val="000A3879"/>
    <w:rsid w:val="000A388B"/>
    <w:rsid w:val="000B4287"/>
    <w:rsid w:val="000B54FF"/>
    <w:rsid w:val="000B705A"/>
    <w:rsid w:val="000B7698"/>
    <w:rsid w:val="000C4D77"/>
    <w:rsid w:val="000C6B35"/>
    <w:rsid w:val="000D22E4"/>
    <w:rsid w:val="000D489E"/>
    <w:rsid w:val="000E0996"/>
    <w:rsid w:val="000E0AA2"/>
    <w:rsid w:val="000F350C"/>
    <w:rsid w:val="000F5728"/>
    <w:rsid w:val="000F5F6A"/>
    <w:rsid w:val="000F7F1B"/>
    <w:rsid w:val="00101833"/>
    <w:rsid w:val="0010772B"/>
    <w:rsid w:val="001104E5"/>
    <w:rsid w:val="00112029"/>
    <w:rsid w:val="001164AA"/>
    <w:rsid w:val="001207A3"/>
    <w:rsid w:val="00121014"/>
    <w:rsid w:val="00121D3A"/>
    <w:rsid w:val="00131E4F"/>
    <w:rsid w:val="00131E5E"/>
    <w:rsid w:val="0013504A"/>
    <w:rsid w:val="0013573A"/>
    <w:rsid w:val="00145759"/>
    <w:rsid w:val="0014696C"/>
    <w:rsid w:val="00163C7D"/>
    <w:rsid w:val="00163E22"/>
    <w:rsid w:val="00166224"/>
    <w:rsid w:val="00171A86"/>
    <w:rsid w:val="00175D73"/>
    <w:rsid w:val="001803FB"/>
    <w:rsid w:val="00181180"/>
    <w:rsid w:val="00182CAD"/>
    <w:rsid w:val="001847BE"/>
    <w:rsid w:val="0019079E"/>
    <w:rsid w:val="00191CA3"/>
    <w:rsid w:val="001937B6"/>
    <w:rsid w:val="001952AF"/>
    <w:rsid w:val="00195301"/>
    <w:rsid w:val="00196359"/>
    <w:rsid w:val="001A0699"/>
    <w:rsid w:val="001A1F53"/>
    <w:rsid w:val="001A3160"/>
    <w:rsid w:val="001A70AA"/>
    <w:rsid w:val="001A7FFD"/>
    <w:rsid w:val="001B1C95"/>
    <w:rsid w:val="001B3140"/>
    <w:rsid w:val="001B75FE"/>
    <w:rsid w:val="001C1C61"/>
    <w:rsid w:val="001C220D"/>
    <w:rsid w:val="001C228D"/>
    <w:rsid w:val="001C2C49"/>
    <w:rsid w:val="001C390A"/>
    <w:rsid w:val="001C4808"/>
    <w:rsid w:val="001C4D96"/>
    <w:rsid w:val="001C5313"/>
    <w:rsid w:val="001D1996"/>
    <w:rsid w:val="001D3D30"/>
    <w:rsid w:val="001E1C89"/>
    <w:rsid w:val="001E1DCA"/>
    <w:rsid w:val="001E7B0E"/>
    <w:rsid w:val="001F0F4F"/>
    <w:rsid w:val="001F1925"/>
    <w:rsid w:val="001F2F19"/>
    <w:rsid w:val="001F398A"/>
    <w:rsid w:val="001F4897"/>
    <w:rsid w:val="001F490E"/>
    <w:rsid w:val="001F547C"/>
    <w:rsid w:val="001F688D"/>
    <w:rsid w:val="001F6E0A"/>
    <w:rsid w:val="001F6E33"/>
    <w:rsid w:val="00203CDA"/>
    <w:rsid w:val="00204B1F"/>
    <w:rsid w:val="00220426"/>
    <w:rsid w:val="00222414"/>
    <w:rsid w:val="002243C3"/>
    <w:rsid w:val="00225200"/>
    <w:rsid w:val="0022564C"/>
    <w:rsid w:val="00226679"/>
    <w:rsid w:val="0023039F"/>
    <w:rsid w:val="00232FD6"/>
    <w:rsid w:val="00233285"/>
    <w:rsid w:val="002360F7"/>
    <w:rsid w:val="002373C3"/>
    <w:rsid w:val="00237541"/>
    <w:rsid w:val="002407A3"/>
    <w:rsid w:val="00241418"/>
    <w:rsid w:val="00241AFD"/>
    <w:rsid w:val="002422E3"/>
    <w:rsid w:val="002447BE"/>
    <w:rsid w:val="002522D2"/>
    <w:rsid w:val="002528C7"/>
    <w:rsid w:val="002530EC"/>
    <w:rsid w:val="0025588A"/>
    <w:rsid w:val="0026230B"/>
    <w:rsid w:val="00264279"/>
    <w:rsid w:val="002655D3"/>
    <w:rsid w:val="00267284"/>
    <w:rsid w:val="00273A1D"/>
    <w:rsid w:val="00273BD8"/>
    <w:rsid w:val="00277928"/>
    <w:rsid w:val="00277ACF"/>
    <w:rsid w:val="002805C3"/>
    <w:rsid w:val="00284BD0"/>
    <w:rsid w:val="00284DC5"/>
    <w:rsid w:val="00287201"/>
    <w:rsid w:val="0029120A"/>
    <w:rsid w:val="00297671"/>
    <w:rsid w:val="002A1129"/>
    <w:rsid w:val="002A1A39"/>
    <w:rsid w:val="002A1C7A"/>
    <w:rsid w:val="002A3C59"/>
    <w:rsid w:val="002A4865"/>
    <w:rsid w:val="002A66B7"/>
    <w:rsid w:val="002A6B69"/>
    <w:rsid w:val="002B2320"/>
    <w:rsid w:val="002B3F59"/>
    <w:rsid w:val="002B4776"/>
    <w:rsid w:val="002C3630"/>
    <w:rsid w:val="002C7408"/>
    <w:rsid w:val="002D1077"/>
    <w:rsid w:val="002D11E6"/>
    <w:rsid w:val="002D164F"/>
    <w:rsid w:val="002D2C3B"/>
    <w:rsid w:val="002D3F83"/>
    <w:rsid w:val="002D7346"/>
    <w:rsid w:val="002E49E4"/>
    <w:rsid w:val="002F0987"/>
    <w:rsid w:val="002F2276"/>
    <w:rsid w:val="002F4313"/>
    <w:rsid w:val="002F4907"/>
    <w:rsid w:val="002F6752"/>
    <w:rsid w:val="003008AD"/>
    <w:rsid w:val="003018D3"/>
    <w:rsid w:val="003071BC"/>
    <w:rsid w:val="00307BAF"/>
    <w:rsid w:val="00307E44"/>
    <w:rsid w:val="00310530"/>
    <w:rsid w:val="00312A1F"/>
    <w:rsid w:val="00313AD3"/>
    <w:rsid w:val="00320322"/>
    <w:rsid w:val="003229FF"/>
    <w:rsid w:val="00323771"/>
    <w:rsid w:val="00326703"/>
    <w:rsid w:val="003272C8"/>
    <w:rsid w:val="00327DC3"/>
    <w:rsid w:val="00330330"/>
    <w:rsid w:val="0033481F"/>
    <w:rsid w:val="00335056"/>
    <w:rsid w:val="00335E82"/>
    <w:rsid w:val="003404EC"/>
    <w:rsid w:val="0034190D"/>
    <w:rsid w:val="00345FCF"/>
    <w:rsid w:val="00362E03"/>
    <w:rsid w:val="003639BE"/>
    <w:rsid w:val="0036569A"/>
    <w:rsid w:val="00365937"/>
    <w:rsid w:val="00367487"/>
    <w:rsid w:val="0038014A"/>
    <w:rsid w:val="0038160C"/>
    <w:rsid w:val="00381A94"/>
    <w:rsid w:val="00382844"/>
    <w:rsid w:val="00382BF0"/>
    <w:rsid w:val="00383CB3"/>
    <w:rsid w:val="00384335"/>
    <w:rsid w:val="00386939"/>
    <w:rsid w:val="003902B9"/>
    <w:rsid w:val="00395961"/>
    <w:rsid w:val="00395BF9"/>
    <w:rsid w:val="003B1095"/>
    <w:rsid w:val="003B5333"/>
    <w:rsid w:val="003B6CA6"/>
    <w:rsid w:val="003C0CED"/>
    <w:rsid w:val="003C4FE9"/>
    <w:rsid w:val="003D1BBA"/>
    <w:rsid w:val="003D257E"/>
    <w:rsid w:val="003E0570"/>
    <w:rsid w:val="003E19A9"/>
    <w:rsid w:val="003E2605"/>
    <w:rsid w:val="003E2B49"/>
    <w:rsid w:val="003E3EA2"/>
    <w:rsid w:val="003F04D8"/>
    <w:rsid w:val="003F3408"/>
    <w:rsid w:val="003F4378"/>
    <w:rsid w:val="00400B76"/>
    <w:rsid w:val="004017A5"/>
    <w:rsid w:val="0040414B"/>
    <w:rsid w:val="00406A50"/>
    <w:rsid w:val="004173E8"/>
    <w:rsid w:val="00420BAF"/>
    <w:rsid w:val="004219A5"/>
    <w:rsid w:val="00423B1F"/>
    <w:rsid w:val="00425659"/>
    <w:rsid w:val="004266F5"/>
    <w:rsid w:val="00426D41"/>
    <w:rsid w:val="00432945"/>
    <w:rsid w:val="00433B2D"/>
    <w:rsid w:val="004368AA"/>
    <w:rsid w:val="004415F9"/>
    <w:rsid w:val="0044384F"/>
    <w:rsid w:val="004514F3"/>
    <w:rsid w:val="004523CA"/>
    <w:rsid w:val="004523E9"/>
    <w:rsid w:val="00453E5E"/>
    <w:rsid w:val="00453E92"/>
    <w:rsid w:val="00454E4C"/>
    <w:rsid w:val="00455774"/>
    <w:rsid w:val="00456147"/>
    <w:rsid w:val="00485714"/>
    <w:rsid w:val="00485B7D"/>
    <w:rsid w:val="00487508"/>
    <w:rsid w:val="00494BDF"/>
    <w:rsid w:val="00497ADD"/>
    <w:rsid w:val="004A43AF"/>
    <w:rsid w:val="004B0C51"/>
    <w:rsid w:val="004B20DE"/>
    <w:rsid w:val="004B2B04"/>
    <w:rsid w:val="004B5485"/>
    <w:rsid w:val="004C6BD2"/>
    <w:rsid w:val="004D084C"/>
    <w:rsid w:val="004D0A92"/>
    <w:rsid w:val="004D1B76"/>
    <w:rsid w:val="004D2D92"/>
    <w:rsid w:val="004E59EA"/>
    <w:rsid w:val="004E6679"/>
    <w:rsid w:val="004E6A5A"/>
    <w:rsid w:val="004F22C7"/>
    <w:rsid w:val="004F6DF3"/>
    <w:rsid w:val="0050048E"/>
    <w:rsid w:val="00501206"/>
    <w:rsid w:val="00501308"/>
    <w:rsid w:val="00502C1A"/>
    <w:rsid w:val="0050385C"/>
    <w:rsid w:val="005065C3"/>
    <w:rsid w:val="00506A59"/>
    <w:rsid w:val="00506F4D"/>
    <w:rsid w:val="0052140A"/>
    <w:rsid w:val="005240E3"/>
    <w:rsid w:val="00524887"/>
    <w:rsid w:val="0052604F"/>
    <w:rsid w:val="005272C6"/>
    <w:rsid w:val="00530A39"/>
    <w:rsid w:val="00537DF1"/>
    <w:rsid w:val="00543CC4"/>
    <w:rsid w:val="005500E7"/>
    <w:rsid w:val="005524F8"/>
    <w:rsid w:val="00554951"/>
    <w:rsid w:val="00556417"/>
    <w:rsid w:val="00557289"/>
    <w:rsid w:val="005625DB"/>
    <w:rsid w:val="0056332E"/>
    <w:rsid w:val="00571DCC"/>
    <w:rsid w:val="005723EE"/>
    <w:rsid w:val="005743DF"/>
    <w:rsid w:val="00575DE5"/>
    <w:rsid w:val="005850CE"/>
    <w:rsid w:val="00585F3E"/>
    <w:rsid w:val="00594A12"/>
    <w:rsid w:val="00596580"/>
    <w:rsid w:val="005A285E"/>
    <w:rsid w:val="005A3A49"/>
    <w:rsid w:val="005A56BE"/>
    <w:rsid w:val="005B2ACA"/>
    <w:rsid w:val="005B5583"/>
    <w:rsid w:val="005B5E26"/>
    <w:rsid w:val="005C0FF6"/>
    <w:rsid w:val="005C1D4E"/>
    <w:rsid w:val="005C2F55"/>
    <w:rsid w:val="005C5484"/>
    <w:rsid w:val="005D3814"/>
    <w:rsid w:val="005E002D"/>
    <w:rsid w:val="005E18B6"/>
    <w:rsid w:val="005E4A93"/>
    <w:rsid w:val="005E75FE"/>
    <w:rsid w:val="005F50A0"/>
    <w:rsid w:val="006015A6"/>
    <w:rsid w:val="00601934"/>
    <w:rsid w:val="00601B45"/>
    <w:rsid w:val="0060550C"/>
    <w:rsid w:val="00605652"/>
    <w:rsid w:val="00606960"/>
    <w:rsid w:val="00607799"/>
    <w:rsid w:val="00610EC5"/>
    <w:rsid w:val="00613AEB"/>
    <w:rsid w:val="00613DF2"/>
    <w:rsid w:val="00616114"/>
    <w:rsid w:val="00617742"/>
    <w:rsid w:val="00620E45"/>
    <w:rsid w:val="006212C1"/>
    <w:rsid w:val="006216FC"/>
    <w:rsid w:val="00623A28"/>
    <w:rsid w:val="00624C3C"/>
    <w:rsid w:val="00624FE8"/>
    <w:rsid w:val="00630FAF"/>
    <w:rsid w:val="006314F0"/>
    <w:rsid w:val="00633B29"/>
    <w:rsid w:val="006350A2"/>
    <w:rsid w:val="006375EB"/>
    <w:rsid w:val="006439D6"/>
    <w:rsid w:val="00646D0C"/>
    <w:rsid w:val="00647724"/>
    <w:rsid w:val="00652142"/>
    <w:rsid w:val="006563D0"/>
    <w:rsid w:val="0066206E"/>
    <w:rsid w:val="00663713"/>
    <w:rsid w:val="00670A9C"/>
    <w:rsid w:val="0067179D"/>
    <w:rsid w:val="0067317A"/>
    <w:rsid w:val="0067407B"/>
    <w:rsid w:val="00676D76"/>
    <w:rsid w:val="00681CB9"/>
    <w:rsid w:val="00683644"/>
    <w:rsid w:val="00683C6B"/>
    <w:rsid w:val="00686404"/>
    <w:rsid w:val="00690714"/>
    <w:rsid w:val="00692C6C"/>
    <w:rsid w:val="006956D9"/>
    <w:rsid w:val="00697746"/>
    <w:rsid w:val="006A1E51"/>
    <w:rsid w:val="006A4E9C"/>
    <w:rsid w:val="006A4F62"/>
    <w:rsid w:val="006B0975"/>
    <w:rsid w:val="006B10B3"/>
    <w:rsid w:val="006B1984"/>
    <w:rsid w:val="006B7497"/>
    <w:rsid w:val="006C024B"/>
    <w:rsid w:val="006C10DD"/>
    <w:rsid w:val="006C408F"/>
    <w:rsid w:val="006C4935"/>
    <w:rsid w:val="006C551A"/>
    <w:rsid w:val="006D0449"/>
    <w:rsid w:val="006D1390"/>
    <w:rsid w:val="006D4720"/>
    <w:rsid w:val="006D768D"/>
    <w:rsid w:val="006E24DC"/>
    <w:rsid w:val="006E510C"/>
    <w:rsid w:val="006E5959"/>
    <w:rsid w:val="006E6873"/>
    <w:rsid w:val="006E758E"/>
    <w:rsid w:val="006F2166"/>
    <w:rsid w:val="006F26E8"/>
    <w:rsid w:val="006F3447"/>
    <w:rsid w:val="006F637A"/>
    <w:rsid w:val="006F6474"/>
    <w:rsid w:val="006F7480"/>
    <w:rsid w:val="00706BC3"/>
    <w:rsid w:val="0071015A"/>
    <w:rsid w:val="00711650"/>
    <w:rsid w:val="0071475B"/>
    <w:rsid w:val="00720A05"/>
    <w:rsid w:val="00722534"/>
    <w:rsid w:val="00722A25"/>
    <w:rsid w:val="00723623"/>
    <w:rsid w:val="00726982"/>
    <w:rsid w:val="00726ADC"/>
    <w:rsid w:val="007272C5"/>
    <w:rsid w:val="00727CB4"/>
    <w:rsid w:val="00733E23"/>
    <w:rsid w:val="00734906"/>
    <w:rsid w:val="0073502E"/>
    <w:rsid w:val="00735D72"/>
    <w:rsid w:val="0074761B"/>
    <w:rsid w:val="00750C04"/>
    <w:rsid w:val="007511BE"/>
    <w:rsid w:val="0075202D"/>
    <w:rsid w:val="007522BB"/>
    <w:rsid w:val="00757098"/>
    <w:rsid w:val="00757F7F"/>
    <w:rsid w:val="00760C0B"/>
    <w:rsid w:val="00761F40"/>
    <w:rsid w:val="00765DEE"/>
    <w:rsid w:val="00770A7C"/>
    <w:rsid w:val="0078071E"/>
    <w:rsid w:val="00785F0C"/>
    <w:rsid w:val="00786302"/>
    <w:rsid w:val="0078705B"/>
    <w:rsid w:val="00787331"/>
    <w:rsid w:val="0079111D"/>
    <w:rsid w:val="00791EF6"/>
    <w:rsid w:val="00792369"/>
    <w:rsid w:val="007936AA"/>
    <w:rsid w:val="007936FD"/>
    <w:rsid w:val="007947FC"/>
    <w:rsid w:val="007955CA"/>
    <w:rsid w:val="00795679"/>
    <w:rsid w:val="0079635C"/>
    <w:rsid w:val="007A00F3"/>
    <w:rsid w:val="007A0A3C"/>
    <w:rsid w:val="007A37CE"/>
    <w:rsid w:val="007A37D4"/>
    <w:rsid w:val="007A4FD3"/>
    <w:rsid w:val="007A5261"/>
    <w:rsid w:val="007B2011"/>
    <w:rsid w:val="007B3673"/>
    <w:rsid w:val="007B45B2"/>
    <w:rsid w:val="007B5629"/>
    <w:rsid w:val="007B6DB4"/>
    <w:rsid w:val="007C1B10"/>
    <w:rsid w:val="007C458C"/>
    <w:rsid w:val="007C4BE8"/>
    <w:rsid w:val="007D1CE5"/>
    <w:rsid w:val="007D2AFA"/>
    <w:rsid w:val="007D75B3"/>
    <w:rsid w:val="007E352B"/>
    <w:rsid w:val="007F3F42"/>
    <w:rsid w:val="007F40EE"/>
    <w:rsid w:val="007F4CCD"/>
    <w:rsid w:val="007F5E93"/>
    <w:rsid w:val="007F6BEF"/>
    <w:rsid w:val="00800BFF"/>
    <w:rsid w:val="00801E56"/>
    <w:rsid w:val="00804D5B"/>
    <w:rsid w:val="00804E59"/>
    <w:rsid w:val="008109E0"/>
    <w:rsid w:val="008119A9"/>
    <w:rsid w:val="008137D3"/>
    <w:rsid w:val="00813E08"/>
    <w:rsid w:val="00814478"/>
    <w:rsid w:val="00815516"/>
    <w:rsid w:val="0081617B"/>
    <w:rsid w:val="00816603"/>
    <w:rsid w:val="00817DE1"/>
    <w:rsid w:val="00820278"/>
    <w:rsid w:val="0082082A"/>
    <w:rsid w:val="00822E59"/>
    <w:rsid w:val="00822F41"/>
    <w:rsid w:val="00823763"/>
    <w:rsid w:val="00824378"/>
    <w:rsid w:val="00825AFC"/>
    <w:rsid w:val="00830F4C"/>
    <w:rsid w:val="00831234"/>
    <w:rsid w:val="00832DAC"/>
    <w:rsid w:val="00833BDD"/>
    <w:rsid w:val="00834E82"/>
    <w:rsid w:val="00836602"/>
    <w:rsid w:val="008372B7"/>
    <w:rsid w:val="008406E6"/>
    <w:rsid w:val="00840F21"/>
    <w:rsid w:val="008463C9"/>
    <w:rsid w:val="008512B2"/>
    <w:rsid w:val="00852598"/>
    <w:rsid w:val="00853FF2"/>
    <w:rsid w:val="0085716C"/>
    <w:rsid w:val="0085770F"/>
    <w:rsid w:val="008579FF"/>
    <w:rsid w:val="00860C97"/>
    <w:rsid w:val="00861567"/>
    <w:rsid w:val="00864EAC"/>
    <w:rsid w:val="00871608"/>
    <w:rsid w:val="00873C6D"/>
    <w:rsid w:val="008751F5"/>
    <w:rsid w:val="00875F83"/>
    <w:rsid w:val="008771E0"/>
    <w:rsid w:val="008778B4"/>
    <w:rsid w:val="0088516A"/>
    <w:rsid w:val="00885661"/>
    <w:rsid w:val="0088761C"/>
    <w:rsid w:val="00890EB7"/>
    <w:rsid w:val="00892296"/>
    <w:rsid w:val="008932B5"/>
    <w:rsid w:val="008957A0"/>
    <w:rsid w:val="00895E93"/>
    <w:rsid w:val="008A125C"/>
    <w:rsid w:val="008A21BB"/>
    <w:rsid w:val="008A2B5D"/>
    <w:rsid w:val="008A4D33"/>
    <w:rsid w:val="008A69A5"/>
    <w:rsid w:val="008B0130"/>
    <w:rsid w:val="008B053B"/>
    <w:rsid w:val="008B3335"/>
    <w:rsid w:val="008C0EBA"/>
    <w:rsid w:val="008C6505"/>
    <w:rsid w:val="008C7D7E"/>
    <w:rsid w:val="008D0C50"/>
    <w:rsid w:val="008D1104"/>
    <w:rsid w:val="008D1FD3"/>
    <w:rsid w:val="008D2F08"/>
    <w:rsid w:val="008D5853"/>
    <w:rsid w:val="008D649D"/>
    <w:rsid w:val="008E0553"/>
    <w:rsid w:val="008E442B"/>
    <w:rsid w:val="008E47E8"/>
    <w:rsid w:val="008F035B"/>
    <w:rsid w:val="008F2F0A"/>
    <w:rsid w:val="008F3E98"/>
    <w:rsid w:val="009024B3"/>
    <w:rsid w:val="0090498B"/>
    <w:rsid w:val="00912315"/>
    <w:rsid w:val="00916FEA"/>
    <w:rsid w:val="00920A94"/>
    <w:rsid w:val="009210E4"/>
    <w:rsid w:val="00921D0E"/>
    <w:rsid w:val="00922E89"/>
    <w:rsid w:val="009276B2"/>
    <w:rsid w:val="009308B3"/>
    <w:rsid w:val="00934EF2"/>
    <w:rsid w:val="00940733"/>
    <w:rsid w:val="00942A83"/>
    <w:rsid w:val="00945167"/>
    <w:rsid w:val="009462CB"/>
    <w:rsid w:val="00946FAA"/>
    <w:rsid w:val="00951F35"/>
    <w:rsid w:val="00951F73"/>
    <w:rsid w:val="009521C9"/>
    <w:rsid w:val="00952F09"/>
    <w:rsid w:val="00954419"/>
    <w:rsid w:val="00954BBE"/>
    <w:rsid w:val="009554AA"/>
    <w:rsid w:val="00956B54"/>
    <w:rsid w:val="0095773E"/>
    <w:rsid w:val="0096721F"/>
    <w:rsid w:val="0096792E"/>
    <w:rsid w:val="00971BDE"/>
    <w:rsid w:val="0097553C"/>
    <w:rsid w:val="00976276"/>
    <w:rsid w:val="009772BF"/>
    <w:rsid w:val="009820B6"/>
    <w:rsid w:val="00983513"/>
    <w:rsid w:val="009858F0"/>
    <w:rsid w:val="00987853"/>
    <w:rsid w:val="00991276"/>
    <w:rsid w:val="0099595C"/>
    <w:rsid w:val="00995BA3"/>
    <w:rsid w:val="009977F9"/>
    <w:rsid w:val="009A37DB"/>
    <w:rsid w:val="009A670B"/>
    <w:rsid w:val="009D1712"/>
    <w:rsid w:val="009D3B60"/>
    <w:rsid w:val="009D4A44"/>
    <w:rsid w:val="009D53C1"/>
    <w:rsid w:val="009D6A38"/>
    <w:rsid w:val="009E0CB6"/>
    <w:rsid w:val="009E10E3"/>
    <w:rsid w:val="009E1D12"/>
    <w:rsid w:val="009E2835"/>
    <w:rsid w:val="009E5F14"/>
    <w:rsid w:val="009E7F79"/>
    <w:rsid w:val="009F1BFA"/>
    <w:rsid w:val="009F3754"/>
    <w:rsid w:val="009F5CB3"/>
    <w:rsid w:val="00A01EE1"/>
    <w:rsid w:val="00A02A74"/>
    <w:rsid w:val="00A10F82"/>
    <w:rsid w:val="00A14477"/>
    <w:rsid w:val="00A21A8F"/>
    <w:rsid w:val="00A24AF8"/>
    <w:rsid w:val="00A25202"/>
    <w:rsid w:val="00A26AFF"/>
    <w:rsid w:val="00A31E16"/>
    <w:rsid w:val="00A408CE"/>
    <w:rsid w:val="00A439A6"/>
    <w:rsid w:val="00A43F67"/>
    <w:rsid w:val="00A44926"/>
    <w:rsid w:val="00A50C48"/>
    <w:rsid w:val="00A511FB"/>
    <w:rsid w:val="00A51CAF"/>
    <w:rsid w:val="00A51E54"/>
    <w:rsid w:val="00A53AD2"/>
    <w:rsid w:val="00A553C3"/>
    <w:rsid w:val="00A55E6D"/>
    <w:rsid w:val="00A6158C"/>
    <w:rsid w:val="00A648ED"/>
    <w:rsid w:val="00A64A0A"/>
    <w:rsid w:val="00A64AEA"/>
    <w:rsid w:val="00A64D18"/>
    <w:rsid w:val="00A6582E"/>
    <w:rsid w:val="00A65A3A"/>
    <w:rsid w:val="00A7228A"/>
    <w:rsid w:val="00A73207"/>
    <w:rsid w:val="00A736CD"/>
    <w:rsid w:val="00A83A0A"/>
    <w:rsid w:val="00A870E6"/>
    <w:rsid w:val="00A87D30"/>
    <w:rsid w:val="00A910F2"/>
    <w:rsid w:val="00A93BF8"/>
    <w:rsid w:val="00A93C1C"/>
    <w:rsid w:val="00A93C4B"/>
    <w:rsid w:val="00AA2D37"/>
    <w:rsid w:val="00AA3CF1"/>
    <w:rsid w:val="00AA5C78"/>
    <w:rsid w:val="00AA7FD3"/>
    <w:rsid w:val="00AB0836"/>
    <w:rsid w:val="00AB2C17"/>
    <w:rsid w:val="00AB4CC1"/>
    <w:rsid w:val="00AB5925"/>
    <w:rsid w:val="00AB7ABE"/>
    <w:rsid w:val="00AC08EE"/>
    <w:rsid w:val="00AC0F51"/>
    <w:rsid w:val="00AC381E"/>
    <w:rsid w:val="00AC4528"/>
    <w:rsid w:val="00AD234C"/>
    <w:rsid w:val="00AD347F"/>
    <w:rsid w:val="00AE08D7"/>
    <w:rsid w:val="00AE57F3"/>
    <w:rsid w:val="00AE70AC"/>
    <w:rsid w:val="00AF0925"/>
    <w:rsid w:val="00AF5A45"/>
    <w:rsid w:val="00AF7E41"/>
    <w:rsid w:val="00B022A0"/>
    <w:rsid w:val="00B0514C"/>
    <w:rsid w:val="00B05ACC"/>
    <w:rsid w:val="00B11B42"/>
    <w:rsid w:val="00B12E86"/>
    <w:rsid w:val="00B13E20"/>
    <w:rsid w:val="00B212FC"/>
    <w:rsid w:val="00B2137C"/>
    <w:rsid w:val="00B21A90"/>
    <w:rsid w:val="00B228FF"/>
    <w:rsid w:val="00B22A7F"/>
    <w:rsid w:val="00B23245"/>
    <w:rsid w:val="00B23C56"/>
    <w:rsid w:val="00B25828"/>
    <w:rsid w:val="00B2789E"/>
    <w:rsid w:val="00B327C8"/>
    <w:rsid w:val="00B345C3"/>
    <w:rsid w:val="00B36B29"/>
    <w:rsid w:val="00B401DD"/>
    <w:rsid w:val="00B40434"/>
    <w:rsid w:val="00B4182E"/>
    <w:rsid w:val="00B41CF6"/>
    <w:rsid w:val="00B4434E"/>
    <w:rsid w:val="00B444CB"/>
    <w:rsid w:val="00B44FEF"/>
    <w:rsid w:val="00B47323"/>
    <w:rsid w:val="00B5189D"/>
    <w:rsid w:val="00B52B86"/>
    <w:rsid w:val="00B53369"/>
    <w:rsid w:val="00B539B8"/>
    <w:rsid w:val="00B54A67"/>
    <w:rsid w:val="00B54F6F"/>
    <w:rsid w:val="00B56501"/>
    <w:rsid w:val="00B5665C"/>
    <w:rsid w:val="00B574E7"/>
    <w:rsid w:val="00B605C4"/>
    <w:rsid w:val="00B60A0A"/>
    <w:rsid w:val="00B6220D"/>
    <w:rsid w:val="00B62991"/>
    <w:rsid w:val="00B67A18"/>
    <w:rsid w:val="00B67CD2"/>
    <w:rsid w:val="00B700E7"/>
    <w:rsid w:val="00B70156"/>
    <w:rsid w:val="00B72706"/>
    <w:rsid w:val="00B754CD"/>
    <w:rsid w:val="00B82C5D"/>
    <w:rsid w:val="00B83229"/>
    <w:rsid w:val="00B83570"/>
    <w:rsid w:val="00B83CAE"/>
    <w:rsid w:val="00B844A6"/>
    <w:rsid w:val="00B862E1"/>
    <w:rsid w:val="00B90446"/>
    <w:rsid w:val="00B905F6"/>
    <w:rsid w:val="00B90D4D"/>
    <w:rsid w:val="00B92335"/>
    <w:rsid w:val="00B93654"/>
    <w:rsid w:val="00B957DB"/>
    <w:rsid w:val="00B9714D"/>
    <w:rsid w:val="00B97397"/>
    <w:rsid w:val="00BA2D88"/>
    <w:rsid w:val="00BB068F"/>
    <w:rsid w:val="00BC0343"/>
    <w:rsid w:val="00BC29C9"/>
    <w:rsid w:val="00BC72C4"/>
    <w:rsid w:val="00BC73AB"/>
    <w:rsid w:val="00BD2345"/>
    <w:rsid w:val="00BD3789"/>
    <w:rsid w:val="00BD3B71"/>
    <w:rsid w:val="00BD4133"/>
    <w:rsid w:val="00BE2C99"/>
    <w:rsid w:val="00BE46FD"/>
    <w:rsid w:val="00BE59D4"/>
    <w:rsid w:val="00BE63EA"/>
    <w:rsid w:val="00BE7DC5"/>
    <w:rsid w:val="00BF2C0B"/>
    <w:rsid w:val="00C001B2"/>
    <w:rsid w:val="00C01B1B"/>
    <w:rsid w:val="00C025B1"/>
    <w:rsid w:val="00C041F0"/>
    <w:rsid w:val="00C07AF8"/>
    <w:rsid w:val="00C10E10"/>
    <w:rsid w:val="00C15525"/>
    <w:rsid w:val="00C16826"/>
    <w:rsid w:val="00C221FB"/>
    <w:rsid w:val="00C2336C"/>
    <w:rsid w:val="00C27E5D"/>
    <w:rsid w:val="00C3101C"/>
    <w:rsid w:val="00C34A1D"/>
    <w:rsid w:val="00C34AAC"/>
    <w:rsid w:val="00C40121"/>
    <w:rsid w:val="00C46E72"/>
    <w:rsid w:val="00C52578"/>
    <w:rsid w:val="00C54302"/>
    <w:rsid w:val="00C56A46"/>
    <w:rsid w:val="00C5766E"/>
    <w:rsid w:val="00C648AB"/>
    <w:rsid w:val="00C70EB5"/>
    <w:rsid w:val="00C71764"/>
    <w:rsid w:val="00C734F2"/>
    <w:rsid w:val="00C75E51"/>
    <w:rsid w:val="00C83534"/>
    <w:rsid w:val="00C858F2"/>
    <w:rsid w:val="00C872BA"/>
    <w:rsid w:val="00C90E4A"/>
    <w:rsid w:val="00C94A95"/>
    <w:rsid w:val="00C96893"/>
    <w:rsid w:val="00CA003E"/>
    <w:rsid w:val="00CA2FAE"/>
    <w:rsid w:val="00CA6E57"/>
    <w:rsid w:val="00CA72CA"/>
    <w:rsid w:val="00CC0797"/>
    <w:rsid w:val="00CC0F93"/>
    <w:rsid w:val="00CC1F78"/>
    <w:rsid w:val="00CC75D1"/>
    <w:rsid w:val="00CD1E9D"/>
    <w:rsid w:val="00CD2111"/>
    <w:rsid w:val="00CE143B"/>
    <w:rsid w:val="00CE20D8"/>
    <w:rsid w:val="00CE3EE2"/>
    <w:rsid w:val="00CE52C8"/>
    <w:rsid w:val="00CE62D4"/>
    <w:rsid w:val="00CF14A2"/>
    <w:rsid w:val="00CF25AC"/>
    <w:rsid w:val="00CF4ECC"/>
    <w:rsid w:val="00CF5905"/>
    <w:rsid w:val="00CF6145"/>
    <w:rsid w:val="00CF7A65"/>
    <w:rsid w:val="00D00E72"/>
    <w:rsid w:val="00D0132B"/>
    <w:rsid w:val="00D030AB"/>
    <w:rsid w:val="00D03BE4"/>
    <w:rsid w:val="00D03F11"/>
    <w:rsid w:val="00D05D3D"/>
    <w:rsid w:val="00D06062"/>
    <w:rsid w:val="00D06A85"/>
    <w:rsid w:val="00D06AE8"/>
    <w:rsid w:val="00D06F67"/>
    <w:rsid w:val="00D103BB"/>
    <w:rsid w:val="00D1301F"/>
    <w:rsid w:val="00D141E5"/>
    <w:rsid w:val="00D16AA9"/>
    <w:rsid w:val="00D16EAA"/>
    <w:rsid w:val="00D21AB9"/>
    <w:rsid w:val="00D37F19"/>
    <w:rsid w:val="00D413BA"/>
    <w:rsid w:val="00D41CE3"/>
    <w:rsid w:val="00D41D39"/>
    <w:rsid w:val="00D42068"/>
    <w:rsid w:val="00D42C63"/>
    <w:rsid w:val="00D42C91"/>
    <w:rsid w:val="00D43F26"/>
    <w:rsid w:val="00D44039"/>
    <w:rsid w:val="00D518B3"/>
    <w:rsid w:val="00D5445A"/>
    <w:rsid w:val="00D55BB9"/>
    <w:rsid w:val="00D55E65"/>
    <w:rsid w:val="00D578ED"/>
    <w:rsid w:val="00D60CD4"/>
    <w:rsid w:val="00D61146"/>
    <w:rsid w:val="00D63D9F"/>
    <w:rsid w:val="00D66599"/>
    <w:rsid w:val="00D6694B"/>
    <w:rsid w:val="00D70BC6"/>
    <w:rsid w:val="00D741E6"/>
    <w:rsid w:val="00D769D3"/>
    <w:rsid w:val="00D81D98"/>
    <w:rsid w:val="00D84472"/>
    <w:rsid w:val="00D85551"/>
    <w:rsid w:val="00D87288"/>
    <w:rsid w:val="00D87C41"/>
    <w:rsid w:val="00D95DA8"/>
    <w:rsid w:val="00DA0A53"/>
    <w:rsid w:val="00DA2AD4"/>
    <w:rsid w:val="00DA3E80"/>
    <w:rsid w:val="00DA404D"/>
    <w:rsid w:val="00DA6A9A"/>
    <w:rsid w:val="00DA7453"/>
    <w:rsid w:val="00DB19EA"/>
    <w:rsid w:val="00DB1B63"/>
    <w:rsid w:val="00DB3788"/>
    <w:rsid w:val="00DB3AAD"/>
    <w:rsid w:val="00DC164D"/>
    <w:rsid w:val="00DC1E29"/>
    <w:rsid w:val="00DC2B13"/>
    <w:rsid w:val="00DC53CD"/>
    <w:rsid w:val="00DC674C"/>
    <w:rsid w:val="00DC709C"/>
    <w:rsid w:val="00DD006D"/>
    <w:rsid w:val="00DD4D58"/>
    <w:rsid w:val="00DD5F82"/>
    <w:rsid w:val="00DE054D"/>
    <w:rsid w:val="00DE08BE"/>
    <w:rsid w:val="00DE0BC1"/>
    <w:rsid w:val="00DE30D7"/>
    <w:rsid w:val="00DE563D"/>
    <w:rsid w:val="00DE5ED9"/>
    <w:rsid w:val="00DE669D"/>
    <w:rsid w:val="00DE7F6F"/>
    <w:rsid w:val="00DF2044"/>
    <w:rsid w:val="00DF23AA"/>
    <w:rsid w:val="00DF2AE2"/>
    <w:rsid w:val="00DF364C"/>
    <w:rsid w:val="00DF3962"/>
    <w:rsid w:val="00DF7A65"/>
    <w:rsid w:val="00E04BBE"/>
    <w:rsid w:val="00E05C4F"/>
    <w:rsid w:val="00E10343"/>
    <w:rsid w:val="00E113BD"/>
    <w:rsid w:val="00E14BCD"/>
    <w:rsid w:val="00E16235"/>
    <w:rsid w:val="00E214C7"/>
    <w:rsid w:val="00E243DE"/>
    <w:rsid w:val="00E2464F"/>
    <w:rsid w:val="00E308CE"/>
    <w:rsid w:val="00E317DB"/>
    <w:rsid w:val="00E31AA5"/>
    <w:rsid w:val="00E333A0"/>
    <w:rsid w:val="00E449DF"/>
    <w:rsid w:val="00E471CE"/>
    <w:rsid w:val="00E4771A"/>
    <w:rsid w:val="00E50695"/>
    <w:rsid w:val="00E604E9"/>
    <w:rsid w:val="00E63BAD"/>
    <w:rsid w:val="00E65F78"/>
    <w:rsid w:val="00E66223"/>
    <w:rsid w:val="00E706F0"/>
    <w:rsid w:val="00E72602"/>
    <w:rsid w:val="00E818E2"/>
    <w:rsid w:val="00E87CF8"/>
    <w:rsid w:val="00E908EC"/>
    <w:rsid w:val="00E95127"/>
    <w:rsid w:val="00E96C3B"/>
    <w:rsid w:val="00EA210C"/>
    <w:rsid w:val="00EB0513"/>
    <w:rsid w:val="00EB0FCF"/>
    <w:rsid w:val="00EB12D0"/>
    <w:rsid w:val="00EB2B13"/>
    <w:rsid w:val="00EB71DE"/>
    <w:rsid w:val="00EB7F64"/>
    <w:rsid w:val="00EE1499"/>
    <w:rsid w:val="00EE197B"/>
    <w:rsid w:val="00EE2FF8"/>
    <w:rsid w:val="00EE4335"/>
    <w:rsid w:val="00EE434C"/>
    <w:rsid w:val="00EE5A6E"/>
    <w:rsid w:val="00EF29FA"/>
    <w:rsid w:val="00EF3E23"/>
    <w:rsid w:val="00EF56C5"/>
    <w:rsid w:val="00F06A87"/>
    <w:rsid w:val="00F071F3"/>
    <w:rsid w:val="00F10507"/>
    <w:rsid w:val="00F10CD9"/>
    <w:rsid w:val="00F11FB6"/>
    <w:rsid w:val="00F12297"/>
    <w:rsid w:val="00F12602"/>
    <w:rsid w:val="00F13EB6"/>
    <w:rsid w:val="00F15EC7"/>
    <w:rsid w:val="00F17E18"/>
    <w:rsid w:val="00F319B5"/>
    <w:rsid w:val="00F3410B"/>
    <w:rsid w:val="00F36270"/>
    <w:rsid w:val="00F36726"/>
    <w:rsid w:val="00F37663"/>
    <w:rsid w:val="00F416BB"/>
    <w:rsid w:val="00F418C9"/>
    <w:rsid w:val="00F420A4"/>
    <w:rsid w:val="00F426AD"/>
    <w:rsid w:val="00F4449D"/>
    <w:rsid w:val="00F4544A"/>
    <w:rsid w:val="00F45BD9"/>
    <w:rsid w:val="00F4716C"/>
    <w:rsid w:val="00F507FB"/>
    <w:rsid w:val="00F54488"/>
    <w:rsid w:val="00F66A1F"/>
    <w:rsid w:val="00F73C45"/>
    <w:rsid w:val="00F74D31"/>
    <w:rsid w:val="00F779D1"/>
    <w:rsid w:val="00F832D1"/>
    <w:rsid w:val="00F8533E"/>
    <w:rsid w:val="00F95938"/>
    <w:rsid w:val="00F96DAE"/>
    <w:rsid w:val="00F97196"/>
    <w:rsid w:val="00F97DA2"/>
    <w:rsid w:val="00FA0D9B"/>
    <w:rsid w:val="00FA25F9"/>
    <w:rsid w:val="00FA4E3B"/>
    <w:rsid w:val="00FB0C3A"/>
    <w:rsid w:val="00FB2324"/>
    <w:rsid w:val="00FB41C9"/>
    <w:rsid w:val="00FB681B"/>
    <w:rsid w:val="00FC4878"/>
    <w:rsid w:val="00FC6504"/>
    <w:rsid w:val="00FD1AF9"/>
    <w:rsid w:val="00FD4338"/>
    <w:rsid w:val="00FD70CA"/>
    <w:rsid w:val="00FE27A6"/>
    <w:rsid w:val="00FE28FD"/>
    <w:rsid w:val="00FE6597"/>
    <w:rsid w:val="00FF0A35"/>
    <w:rsid w:val="00FF25FC"/>
    <w:rsid w:val="00FF69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243D36E-57EA-4771-A8FE-20FE05FA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Heading1Char"/>
    <w:uiPriority w:val="9"/>
    <w:qFormat/>
    <w:rsid w:val="0081617B"/>
    <w:pPr>
      <w:keepNext/>
      <w:keepLines/>
      <w:spacing w:before="480" w:after="0"/>
      <w:outlineLvl w:val="0"/>
    </w:pPr>
    <w:rPr>
      <w:rFonts w:ascii="Arial" w:eastAsiaTheme="majorEastAsia" w:hAnsi="Arial" w:cstheme="majorBidi"/>
      <w:b/>
      <w:bCs/>
      <w:i/>
      <w:color w:val="000000" w:themeColor="text1"/>
      <w:sz w:val="28"/>
      <w:szCs w:val="28"/>
    </w:rPr>
  </w:style>
  <w:style w:type="paragraph" w:styleId="Naslov2">
    <w:name w:val="heading 2"/>
    <w:basedOn w:val="Normal"/>
    <w:next w:val="Normal"/>
    <w:link w:val="Heading2Char"/>
    <w:unhideWhenUsed/>
    <w:qFormat/>
    <w:rsid w:val="0081617B"/>
    <w:pPr>
      <w:keepNext/>
      <w:keepLines/>
      <w:spacing w:before="200" w:after="0"/>
      <w:outlineLvl w:val="1"/>
    </w:pPr>
    <w:rPr>
      <w:rFonts w:asciiTheme="majorHAnsi" w:eastAsiaTheme="majorEastAsia" w:hAnsiTheme="majorHAnsi" w:cstheme="majorBidi"/>
      <w:b/>
      <w:bCs/>
      <w:color w:val="72A376"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93BF8"/>
    <w:pPr>
      <w:ind w:left="720"/>
      <w:contextualSpacing/>
    </w:pPr>
  </w:style>
  <w:style w:type="character" w:styleId="Hiperveza">
    <w:name w:val="Hyperlink"/>
    <w:basedOn w:val="Zadanifontodlomka"/>
    <w:uiPriority w:val="99"/>
    <w:unhideWhenUsed/>
    <w:rsid w:val="00F45BD9"/>
    <w:rPr>
      <w:color w:val="0000FF"/>
      <w:u w:val="single"/>
    </w:rPr>
  </w:style>
  <w:style w:type="paragraph" w:styleId="Zaglavlje">
    <w:name w:val="header"/>
    <w:basedOn w:val="Normal"/>
    <w:link w:val="HeaderChar"/>
    <w:uiPriority w:val="99"/>
    <w:unhideWhenUsed/>
    <w:rsid w:val="004D084C"/>
    <w:pPr>
      <w:tabs>
        <w:tab w:val="center" w:pos="4536"/>
        <w:tab w:val="right" w:pos="9072"/>
      </w:tabs>
      <w:spacing w:after="0" w:line="240" w:lineRule="auto"/>
    </w:pPr>
  </w:style>
  <w:style w:type="character" w:customStyle="1" w:styleId="HeaderChar">
    <w:name w:val="Header Char"/>
    <w:basedOn w:val="Zadanifontodlomka"/>
    <w:link w:val="Zaglavlje"/>
    <w:uiPriority w:val="99"/>
    <w:rsid w:val="004D084C"/>
  </w:style>
  <w:style w:type="paragraph" w:styleId="Podnoje">
    <w:name w:val="footer"/>
    <w:basedOn w:val="Normal"/>
    <w:link w:val="FooterChar"/>
    <w:uiPriority w:val="99"/>
    <w:unhideWhenUsed/>
    <w:rsid w:val="004D084C"/>
    <w:pPr>
      <w:tabs>
        <w:tab w:val="center" w:pos="4536"/>
        <w:tab w:val="right" w:pos="9072"/>
      </w:tabs>
      <w:spacing w:after="0" w:line="240" w:lineRule="auto"/>
    </w:pPr>
  </w:style>
  <w:style w:type="character" w:customStyle="1" w:styleId="FooterChar">
    <w:name w:val="Footer Char"/>
    <w:basedOn w:val="Zadanifontodlomka"/>
    <w:link w:val="Podnoje"/>
    <w:uiPriority w:val="99"/>
    <w:rsid w:val="004D084C"/>
  </w:style>
  <w:style w:type="character" w:styleId="SlijeenaHiperveza">
    <w:name w:val="FollowedHyperlink"/>
    <w:basedOn w:val="Zadanifontodlomka"/>
    <w:uiPriority w:val="99"/>
    <w:semiHidden/>
    <w:unhideWhenUsed/>
    <w:rsid w:val="00191CA3"/>
    <w:rPr>
      <w:color w:val="903638" w:themeColor="followedHyperlink"/>
      <w:u w:val="single"/>
    </w:rPr>
  </w:style>
  <w:style w:type="paragraph" w:styleId="Tekstbalonia">
    <w:name w:val="Balloon Text"/>
    <w:basedOn w:val="Normal"/>
    <w:link w:val="BalloonTextChar"/>
    <w:uiPriority w:val="99"/>
    <w:semiHidden/>
    <w:unhideWhenUsed/>
    <w:rsid w:val="00C52578"/>
    <w:pPr>
      <w:spacing w:after="0" w:line="240" w:lineRule="auto"/>
    </w:pPr>
    <w:rPr>
      <w:rFonts w:ascii="Tahoma" w:hAnsi="Tahoma" w:cs="Tahoma"/>
      <w:sz w:val="16"/>
      <w:szCs w:val="16"/>
    </w:rPr>
  </w:style>
  <w:style w:type="character" w:customStyle="1" w:styleId="BalloonTextChar">
    <w:name w:val="Balloon Text Char"/>
    <w:basedOn w:val="Zadanifontodlomka"/>
    <w:link w:val="Tekstbalonia"/>
    <w:uiPriority w:val="99"/>
    <w:semiHidden/>
    <w:rsid w:val="00C52578"/>
    <w:rPr>
      <w:rFonts w:ascii="Tahoma" w:hAnsi="Tahoma" w:cs="Tahoma"/>
      <w:sz w:val="16"/>
      <w:szCs w:val="16"/>
    </w:rPr>
  </w:style>
  <w:style w:type="paragraph" w:customStyle="1" w:styleId="clanak-">
    <w:name w:val="clanak-"/>
    <w:basedOn w:val="Normal"/>
    <w:rsid w:val="00765DEE"/>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StandardWeb">
    <w:name w:val="Normal (Web)"/>
    <w:basedOn w:val="Normal"/>
    <w:uiPriority w:val="99"/>
    <w:semiHidden/>
    <w:unhideWhenUsed/>
    <w:rsid w:val="00C648AB"/>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307E44"/>
    <w:rPr>
      <w:sz w:val="16"/>
      <w:szCs w:val="16"/>
    </w:rPr>
  </w:style>
  <w:style w:type="paragraph" w:styleId="Tekstkomentara">
    <w:name w:val="annotation text"/>
    <w:basedOn w:val="Normal"/>
    <w:link w:val="CommentTextChar"/>
    <w:uiPriority w:val="99"/>
    <w:semiHidden/>
    <w:unhideWhenUsed/>
    <w:rsid w:val="00307E44"/>
    <w:pPr>
      <w:spacing w:line="240" w:lineRule="auto"/>
    </w:pPr>
    <w:rPr>
      <w:sz w:val="20"/>
      <w:szCs w:val="20"/>
    </w:rPr>
  </w:style>
  <w:style w:type="character" w:customStyle="1" w:styleId="CommentTextChar">
    <w:name w:val="Comment Text Char"/>
    <w:basedOn w:val="Zadanifontodlomka"/>
    <w:link w:val="Tekstkomentara"/>
    <w:uiPriority w:val="99"/>
    <w:semiHidden/>
    <w:rsid w:val="00307E44"/>
    <w:rPr>
      <w:sz w:val="20"/>
      <w:szCs w:val="20"/>
    </w:rPr>
  </w:style>
  <w:style w:type="paragraph" w:styleId="Predmetkomentara">
    <w:name w:val="annotation subject"/>
    <w:basedOn w:val="Tekstkomentara"/>
    <w:next w:val="Tekstkomentara"/>
    <w:link w:val="CommentSubjectChar"/>
    <w:uiPriority w:val="99"/>
    <w:semiHidden/>
    <w:unhideWhenUsed/>
    <w:rsid w:val="00307E44"/>
    <w:rPr>
      <w:b/>
      <w:bCs/>
    </w:rPr>
  </w:style>
  <w:style w:type="character" w:customStyle="1" w:styleId="CommentSubjectChar">
    <w:name w:val="Comment Subject Char"/>
    <w:basedOn w:val="CommentTextChar"/>
    <w:link w:val="Predmetkomentara"/>
    <w:uiPriority w:val="99"/>
    <w:semiHidden/>
    <w:rsid w:val="00307E44"/>
    <w:rPr>
      <w:b/>
      <w:bCs/>
      <w:sz w:val="20"/>
      <w:szCs w:val="20"/>
    </w:rPr>
  </w:style>
  <w:style w:type="paragraph" w:styleId="Tekstfusnote">
    <w:name w:val="footnote text"/>
    <w:basedOn w:val="Normal"/>
    <w:link w:val="FootnoteTextChar"/>
    <w:uiPriority w:val="99"/>
    <w:unhideWhenUsed/>
    <w:rsid w:val="00757F7F"/>
    <w:pPr>
      <w:spacing w:after="0" w:line="240" w:lineRule="auto"/>
    </w:pPr>
    <w:rPr>
      <w:sz w:val="20"/>
      <w:szCs w:val="20"/>
    </w:rPr>
  </w:style>
  <w:style w:type="character" w:customStyle="1" w:styleId="FootnoteTextChar">
    <w:name w:val="Footnote Text Char"/>
    <w:basedOn w:val="Zadanifontodlomka"/>
    <w:link w:val="Tekstfusnote"/>
    <w:uiPriority w:val="99"/>
    <w:rsid w:val="00757F7F"/>
    <w:rPr>
      <w:sz w:val="20"/>
      <w:szCs w:val="20"/>
    </w:rPr>
  </w:style>
  <w:style w:type="character" w:styleId="Referencafusnote">
    <w:name w:val="footnote reference"/>
    <w:basedOn w:val="Zadanifontodlomka"/>
    <w:unhideWhenUsed/>
    <w:rsid w:val="00757F7F"/>
    <w:rPr>
      <w:vertAlign w:val="superscript"/>
    </w:rPr>
  </w:style>
  <w:style w:type="table" w:styleId="Reetkatablice">
    <w:name w:val="Table Grid"/>
    <w:basedOn w:val="Obinatablica"/>
    <w:uiPriority w:val="59"/>
    <w:rsid w:val="004173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Zadanifontodlomka"/>
    <w:link w:val="Naslov1"/>
    <w:uiPriority w:val="9"/>
    <w:rsid w:val="0081617B"/>
    <w:rPr>
      <w:rFonts w:ascii="Arial" w:eastAsiaTheme="majorEastAsia" w:hAnsi="Arial" w:cstheme="majorBidi"/>
      <w:b/>
      <w:bCs/>
      <w:i/>
      <w:color w:val="000000" w:themeColor="text1"/>
      <w:sz w:val="28"/>
      <w:szCs w:val="28"/>
    </w:rPr>
  </w:style>
  <w:style w:type="paragraph" w:styleId="TOCNaslov">
    <w:name w:val="TOC Heading"/>
    <w:basedOn w:val="Naslov1"/>
    <w:next w:val="Normal"/>
    <w:uiPriority w:val="39"/>
    <w:semiHidden/>
    <w:unhideWhenUsed/>
    <w:qFormat/>
    <w:rsid w:val="001C4808"/>
    <w:pPr>
      <w:outlineLvl w:val="9"/>
    </w:pPr>
    <w:rPr>
      <w:lang w:eastAsia="en-US"/>
    </w:rPr>
  </w:style>
  <w:style w:type="paragraph" w:styleId="Sadraj2">
    <w:name w:val="toc 2"/>
    <w:basedOn w:val="Normal"/>
    <w:next w:val="Normal"/>
    <w:autoRedefine/>
    <w:uiPriority w:val="39"/>
    <w:semiHidden/>
    <w:unhideWhenUsed/>
    <w:qFormat/>
    <w:rsid w:val="001C4808"/>
    <w:pPr>
      <w:spacing w:after="100"/>
      <w:ind w:left="220"/>
    </w:pPr>
    <w:rPr>
      <w:lang w:eastAsia="en-US"/>
    </w:rPr>
  </w:style>
  <w:style w:type="paragraph" w:styleId="Sadraj1">
    <w:name w:val="toc 1"/>
    <w:basedOn w:val="Normal"/>
    <w:next w:val="Normal"/>
    <w:autoRedefine/>
    <w:uiPriority w:val="39"/>
    <w:unhideWhenUsed/>
    <w:qFormat/>
    <w:rsid w:val="001C4808"/>
    <w:pPr>
      <w:spacing w:after="100"/>
    </w:pPr>
    <w:rPr>
      <w:lang w:eastAsia="en-US"/>
    </w:rPr>
  </w:style>
  <w:style w:type="paragraph" w:styleId="Sadraj3">
    <w:name w:val="toc 3"/>
    <w:basedOn w:val="Normal"/>
    <w:next w:val="Normal"/>
    <w:autoRedefine/>
    <w:uiPriority w:val="39"/>
    <w:semiHidden/>
    <w:unhideWhenUsed/>
    <w:qFormat/>
    <w:rsid w:val="001C4808"/>
    <w:pPr>
      <w:spacing w:after="100"/>
      <w:ind w:left="440"/>
    </w:pPr>
    <w:rPr>
      <w:lang w:eastAsia="en-US"/>
    </w:rPr>
  </w:style>
  <w:style w:type="character" w:customStyle="1" w:styleId="Heading2Char">
    <w:name w:val="Heading 2 Char"/>
    <w:basedOn w:val="Zadanifontodlomka"/>
    <w:link w:val="Naslov2"/>
    <w:rsid w:val="0081617B"/>
    <w:rPr>
      <w:rFonts w:asciiTheme="majorHAnsi" w:eastAsiaTheme="majorEastAsia" w:hAnsiTheme="majorHAnsi" w:cstheme="majorBidi"/>
      <w:b/>
      <w:bCs/>
      <w:color w:val="72A376" w:themeColor="accent1"/>
      <w:sz w:val="26"/>
      <w:szCs w:val="26"/>
    </w:rPr>
  </w:style>
  <w:style w:type="paragraph" w:customStyle="1" w:styleId="t-9-8">
    <w:name w:val="t-9-8"/>
    <w:basedOn w:val="Normal"/>
    <w:rsid w:val="009772BF"/>
    <w:pPr>
      <w:spacing w:before="100" w:beforeAutospacing="1" w:after="100" w:afterAutospacing="1" w:line="240" w:lineRule="auto"/>
    </w:pPr>
    <w:rPr>
      <w:rFonts w:ascii="Times New Roman" w:eastAsia="Times New Roman" w:hAnsi="Times New Roman" w:cs="Times New Roman"/>
      <w:sz w:val="24"/>
      <w:szCs w:val="24"/>
    </w:rPr>
  </w:style>
  <w:style w:type="paragraph" w:styleId="Opisslike">
    <w:name w:val="caption"/>
    <w:basedOn w:val="Normal"/>
    <w:next w:val="Normal"/>
    <w:uiPriority w:val="35"/>
    <w:unhideWhenUsed/>
    <w:qFormat/>
    <w:rsid w:val="009772BF"/>
    <w:pPr>
      <w:spacing w:line="240" w:lineRule="auto"/>
    </w:pPr>
    <w:rPr>
      <w:rFonts w:ascii="Calibri" w:eastAsia="Calibri" w:hAnsi="Calibri" w:cs="Calibri"/>
      <w:i/>
      <w:iCs/>
      <w:color w:val="676A55" w:themeColor="text2"/>
      <w:sz w:val="18"/>
      <w:szCs w:val="18"/>
    </w:rPr>
  </w:style>
  <w:style w:type="paragraph" w:customStyle="1" w:styleId="Normal1">
    <w:name w:val="Normal1"/>
    <w:rsid w:val="009772BF"/>
    <w:rPr>
      <w:rFonts w:ascii="Calibri" w:eastAsia="Calibri" w:hAnsi="Calibri" w:cs="Calibri"/>
      <w:color w:val="000000"/>
    </w:rPr>
  </w:style>
  <w:style w:type="character" w:styleId="Naglaeno">
    <w:name w:val="Strong"/>
    <w:basedOn w:val="Zadanifontodlomka"/>
    <w:uiPriority w:val="22"/>
    <w:qFormat/>
    <w:rsid w:val="009772BF"/>
    <w:rPr>
      <w:b/>
      <w:bCs/>
    </w:rPr>
  </w:style>
  <w:style w:type="character" w:customStyle="1" w:styleId="apple-converted-space">
    <w:name w:val="apple-converted-space"/>
    <w:basedOn w:val="Zadanifontodlomka"/>
    <w:rsid w:val="00BE63EA"/>
  </w:style>
  <w:style w:type="character" w:styleId="Istaknuto">
    <w:name w:val="Emphasis"/>
    <w:uiPriority w:val="20"/>
    <w:qFormat/>
    <w:rsid w:val="00BE63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5845">
      <w:bodyDiv w:val="1"/>
      <w:marLeft w:val="0"/>
      <w:marRight w:val="0"/>
      <w:marTop w:val="0"/>
      <w:marBottom w:val="0"/>
      <w:divBdr>
        <w:top w:val="none" w:sz="0" w:space="0" w:color="auto"/>
        <w:left w:val="none" w:sz="0" w:space="0" w:color="auto"/>
        <w:bottom w:val="none" w:sz="0" w:space="0" w:color="auto"/>
        <w:right w:val="none" w:sz="0" w:space="0" w:color="auto"/>
      </w:divBdr>
    </w:div>
    <w:div w:id="76172965">
      <w:bodyDiv w:val="1"/>
      <w:marLeft w:val="0"/>
      <w:marRight w:val="0"/>
      <w:marTop w:val="0"/>
      <w:marBottom w:val="0"/>
      <w:divBdr>
        <w:top w:val="none" w:sz="0" w:space="0" w:color="auto"/>
        <w:left w:val="none" w:sz="0" w:space="0" w:color="auto"/>
        <w:bottom w:val="none" w:sz="0" w:space="0" w:color="auto"/>
        <w:right w:val="none" w:sz="0" w:space="0" w:color="auto"/>
      </w:divBdr>
    </w:div>
    <w:div w:id="116920757">
      <w:bodyDiv w:val="1"/>
      <w:marLeft w:val="0"/>
      <w:marRight w:val="0"/>
      <w:marTop w:val="0"/>
      <w:marBottom w:val="0"/>
      <w:divBdr>
        <w:top w:val="none" w:sz="0" w:space="0" w:color="auto"/>
        <w:left w:val="none" w:sz="0" w:space="0" w:color="auto"/>
        <w:bottom w:val="none" w:sz="0" w:space="0" w:color="auto"/>
        <w:right w:val="none" w:sz="0" w:space="0" w:color="auto"/>
      </w:divBdr>
    </w:div>
    <w:div w:id="126436341">
      <w:bodyDiv w:val="1"/>
      <w:marLeft w:val="0"/>
      <w:marRight w:val="0"/>
      <w:marTop w:val="0"/>
      <w:marBottom w:val="0"/>
      <w:divBdr>
        <w:top w:val="none" w:sz="0" w:space="0" w:color="auto"/>
        <w:left w:val="none" w:sz="0" w:space="0" w:color="auto"/>
        <w:bottom w:val="none" w:sz="0" w:space="0" w:color="auto"/>
        <w:right w:val="none" w:sz="0" w:space="0" w:color="auto"/>
      </w:divBdr>
      <w:divsChild>
        <w:div w:id="1628390101">
          <w:marLeft w:val="0"/>
          <w:marRight w:val="0"/>
          <w:marTop w:val="140"/>
          <w:marBottom w:val="0"/>
          <w:divBdr>
            <w:top w:val="none" w:sz="0" w:space="0" w:color="auto"/>
            <w:left w:val="none" w:sz="0" w:space="0" w:color="auto"/>
            <w:bottom w:val="none" w:sz="0" w:space="0" w:color="auto"/>
            <w:right w:val="none" w:sz="0" w:space="0" w:color="auto"/>
          </w:divBdr>
        </w:div>
      </w:divsChild>
    </w:div>
    <w:div w:id="275718462">
      <w:bodyDiv w:val="1"/>
      <w:marLeft w:val="0"/>
      <w:marRight w:val="0"/>
      <w:marTop w:val="0"/>
      <w:marBottom w:val="0"/>
      <w:divBdr>
        <w:top w:val="none" w:sz="0" w:space="0" w:color="auto"/>
        <w:left w:val="none" w:sz="0" w:space="0" w:color="auto"/>
        <w:bottom w:val="none" w:sz="0" w:space="0" w:color="auto"/>
        <w:right w:val="none" w:sz="0" w:space="0" w:color="auto"/>
      </w:divBdr>
    </w:div>
    <w:div w:id="350693270">
      <w:bodyDiv w:val="1"/>
      <w:marLeft w:val="0"/>
      <w:marRight w:val="0"/>
      <w:marTop w:val="0"/>
      <w:marBottom w:val="0"/>
      <w:divBdr>
        <w:top w:val="none" w:sz="0" w:space="0" w:color="auto"/>
        <w:left w:val="none" w:sz="0" w:space="0" w:color="auto"/>
        <w:bottom w:val="none" w:sz="0" w:space="0" w:color="auto"/>
        <w:right w:val="none" w:sz="0" w:space="0" w:color="auto"/>
      </w:divBdr>
    </w:div>
    <w:div w:id="360592336">
      <w:bodyDiv w:val="1"/>
      <w:marLeft w:val="0"/>
      <w:marRight w:val="0"/>
      <w:marTop w:val="0"/>
      <w:marBottom w:val="0"/>
      <w:divBdr>
        <w:top w:val="none" w:sz="0" w:space="0" w:color="auto"/>
        <w:left w:val="none" w:sz="0" w:space="0" w:color="auto"/>
        <w:bottom w:val="none" w:sz="0" w:space="0" w:color="auto"/>
        <w:right w:val="none" w:sz="0" w:space="0" w:color="auto"/>
      </w:divBdr>
    </w:div>
    <w:div w:id="362293854">
      <w:bodyDiv w:val="1"/>
      <w:marLeft w:val="0"/>
      <w:marRight w:val="0"/>
      <w:marTop w:val="0"/>
      <w:marBottom w:val="0"/>
      <w:divBdr>
        <w:top w:val="none" w:sz="0" w:space="0" w:color="auto"/>
        <w:left w:val="none" w:sz="0" w:space="0" w:color="auto"/>
        <w:bottom w:val="none" w:sz="0" w:space="0" w:color="auto"/>
        <w:right w:val="none" w:sz="0" w:space="0" w:color="auto"/>
      </w:divBdr>
    </w:div>
    <w:div w:id="366954077">
      <w:bodyDiv w:val="1"/>
      <w:marLeft w:val="0"/>
      <w:marRight w:val="0"/>
      <w:marTop w:val="0"/>
      <w:marBottom w:val="0"/>
      <w:divBdr>
        <w:top w:val="none" w:sz="0" w:space="0" w:color="auto"/>
        <w:left w:val="none" w:sz="0" w:space="0" w:color="auto"/>
        <w:bottom w:val="none" w:sz="0" w:space="0" w:color="auto"/>
        <w:right w:val="none" w:sz="0" w:space="0" w:color="auto"/>
      </w:divBdr>
    </w:div>
    <w:div w:id="377509344">
      <w:bodyDiv w:val="1"/>
      <w:marLeft w:val="0"/>
      <w:marRight w:val="0"/>
      <w:marTop w:val="0"/>
      <w:marBottom w:val="0"/>
      <w:divBdr>
        <w:top w:val="none" w:sz="0" w:space="0" w:color="auto"/>
        <w:left w:val="none" w:sz="0" w:space="0" w:color="auto"/>
        <w:bottom w:val="none" w:sz="0" w:space="0" w:color="auto"/>
        <w:right w:val="none" w:sz="0" w:space="0" w:color="auto"/>
      </w:divBdr>
    </w:div>
    <w:div w:id="724523301">
      <w:bodyDiv w:val="1"/>
      <w:marLeft w:val="0"/>
      <w:marRight w:val="0"/>
      <w:marTop w:val="0"/>
      <w:marBottom w:val="0"/>
      <w:divBdr>
        <w:top w:val="none" w:sz="0" w:space="0" w:color="auto"/>
        <w:left w:val="none" w:sz="0" w:space="0" w:color="auto"/>
        <w:bottom w:val="none" w:sz="0" w:space="0" w:color="auto"/>
        <w:right w:val="none" w:sz="0" w:space="0" w:color="auto"/>
      </w:divBdr>
    </w:div>
    <w:div w:id="734820370">
      <w:bodyDiv w:val="1"/>
      <w:marLeft w:val="0"/>
      <w:marRight w:val="0"/>
      <w:marTop w:val="0"/>
      <w:marBottom w:val="0"/>
      <w:divBdr>
        <w:top w:val="none" w:sz="0" w:space="0" w:color="auto"/>
        <w:left w:val="none" w:sz="0" w:space="0" w:color="auto"/>
        <w:bottom w:val="none" w:sz="0" w:space="0" w:color="auto"/>
        <w:right w:val="none" w:sz="0" w:space="0" w:color="auto"/>
      </w:divBdr>
    </w:div>
    <w:div w:id="740375410">
      <w:bodyDiv w:val="1"/>
      <w:marLeft w:val="0"/>
      <w:marRight w:val="0"/>
      <w:marTop w:val="0"/>
      <w:marBottom w:val="0"/>
      <w:divBdr>
        <w:top w:val="none" w:sz="0" w:space="0" w:color="auto"/>
        <w:left w:val="none" w:sz="0" w:space="0" w:color="auto"/>
        <w:bottom w:val="none" w:sz="0" w:space="0" w:color="auto"/>
        <w:right w:val="none" w:sz="0" w:space="0" w:color="auto"/>
      </w:divBdr>
    </w:div>
    <w:div w:id="771097109">
      <w:bodyDiv w:val="1"/>
      <w:marLeft w:val="0"/>
      <w:marRight w:val="0"/>
      <w:marTop w:val="0"/>
      <w:marBottom w:val="0"/>
      <w:divBdr>
        <w:top w:val="none" w:sz="0" w:space="0" w:color="auto"/>
        <w:left w:val="none" w:sz="0" w:space="0" w:color="auto"/>
        <w:bottom w:val="none" w:sz="0" w:space="0" w:color="auto"/>
        <w:right w:val="none" w:sz="0" w:space="0" w:color="auto"/>
      </w:divBdr>
    </w:div>
    <w:div w:id="788161415">
      <w:bodyDiv w:val="1"/>
      <w:marLeft w:val="0"/>
      <w:marRight w:val="0"/>
      <w:marTop w:val="0"/>
      <w:marBottom w:val="0"/>
      <w:divBdr>
        <w:top w:val="none" w:sz="0" w:space="0" w:color="auto"/>
        <w:left w:val="none" w:sz="0" w:space="0" w:color="auto"/>
        <w:bottom w:val="none" w:sz="0" w:space="0" w:color="auto"/>
        <w:right w:val="none" w:sz="0" w:space="0" w:color="auto"/>
      </w:divBdr>
    </w:div>
    <w:div w:id="928852566">
      <w:bodyDiv w:val="1"/>
      <w:marLeft w:val="0"/>
      <w:marRight w:val="0"/>
      <w:marTop w:val="0"/>
      <w:marBottom w:val="0"/>
      <w:divBdr>
        <w:top w:val="none" w:sz="0" w:space="0" w:color="auto"/>
        <w:left w:val="none" w:sz="0" w:space="0" w:color="auto"/>
        <w:bottom w:val="none" w:sz="0" w:space="0" w:color="auto"/>
        <w:right w:val="none" w:sz="0" w:space="0" w:color="auto"/>
      </w:divBdr>
    </w:div>
    <w:div w:id="942155162">
      <w:bodyDiv w:val="1"/>
      <w:marLeft w:val="0"/>
      <w:marRight w:val="0"/>
      <w:marTop w:val="0"/>
      <w:marBottom w:val="0"/>
      <w:divBdr>
        <w:top w:val="none" w:sz="0" w:space="0" w:color="auto"/>
        <w:left w:val="none" w:sz="0" w:space="0" w:color="auto"/>
        <w:bottom w:val="none" w:sz="0" w:space="0" w:color="auto"/>
        <w:right w:val="none" w:sz="0" w:space="0" w:color="auto"/>
      </w:divBdr>
    </w:div>
    <w:div w:id="961881148">
      <w:bodyDiv w:val="1"/>
      <w:marLeft w:val="0"/>
      <w:marRight w:val="0"/>
      <w:marTop w:val="0"/>
      <w:marBottom w:val="0"/>
      <w:divBdr>
        <w:top w:val="none" w:sz="0" w:space="0" w:color="auto"/>
        <w:left w:val="none" w:sz="0" w:space="0" w:color="auto"/>
        <w:bottom w:val="none" w:sz="0" w:space="0" w:color="auto"/>
        <w:right w:val="none" w:sz="0" w:space="0" w:color="auto"/>
      </w:divBdr>
    </w:div>
    <w:div w:id="1039428927">
      <w:bodyDiv w:val="1"/>
      <w:marLeft w:val="0"/>
      <w:marRight w:val="0"/>
      <w:marTop w:val="0"/>
      <w:marBottom w:val="0"/>
      <w:divBdr>
        <w:top w:val="none" w:sz="0" w:space="0" w:color="auto"/>
        <w:left w:val="none" w:sz="0" w:space="0" w:color="auto"/>
        <w:bottom w:val="none" w:sz="0" w:space="0" w:color="auto"/>
        <w:right w:val="none" w:sz="0" w:space="0" w:color="auto"/>
      </w:divBdr>
    </w:div>
    <w:div w:id="1045255014">
      <w:bodyDiv w:val="1"/>
      <w:marLeft w:val="0"/>
      <w:marRight w:val="0"/>
      <w:marTop w:val="0"/>
      <w:marBottom w:val="0"/>
      <w:divBdr>
        <w:top w:val="none" w:sz="0" w:space="0" w:color="auto"/>
        <w:left w:val="none" w:sz="0" w:space="0" w:color="auto"/>
        <w:bottom w:val="none" w:sz="0" w:space="0" w:color="auto"/>
        <w:right w:val="none" w:sz="0" w:space="0" w:color="auto"/>
      </w:divBdr>
    </w:div>
    <w:div w:id="1227455263">
      <w:bodyDiv w:val="1"/>
      <w:marLeft w:val="0"/>
      <w:marRight w:val="0"/>
      <w:marTop w:val="0"/>
      <w:marBottom w:val="0"/>
      <w:divBdr>
        <w:top w:val="none" w:sz="0" w:space="0" w:color="auto"/>
        <w:left w:val="none" w:sz="0" w:space="0" w:color="auto"/>
        <w:bottom w:val="none" w:sz="0" w:space="0" w:color="auto"/>
        <w:right w:val="none" w:sz="0" w:space="0" w:color="auto"/>
      </w:divBdr>
    </w:div>
    <w:div w:id="1245797439">
      <w:bodyDiv w:val="1"/>
      <w:marLeft w:val="0"/>
      <w:marRight w:val="0"/>
      <w:marTop w:val="0"/>
      <w:marBottom w:val="0"/>
      <w:divBdr>
        <w:top w:val="none" w:sz="0" w:space="0" w:color="auto"/>
        <w:left w:val="none" w:sz="0" w:space="0" w:color="auto"/>
        <w:bottom w:val="none" w:sz="0" w:space="0" w:color="auto"/>
        <w:right w:val="none" w:sz="0" w:space="0" w:color="auto"/>
      </w:divBdr>
    </w:div>
    <w:div w:id="1264190774">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291783029">
      <w:bodyDiv w:val="1"/>
      <w:marLeft w:val="0"/>
      <w:marRight w:val="0"/>
      <w:marTop w:val="0"/>
      <w:marBottom w:val="0"/>
      <w:divBdr>
        <w:top w:val="none" w:sz="0" w:space="0" w:color="auto"/>
        <w:left w:val="none" w:sz="0" w:space="0" w:color="auto"/>
        <w:bottom w:val="none" w:sz="0" w:space="0" w:color="auto"/>
        <w:right w:val="none" w:sz="0" w:space="0" w:color="auto"/>
      </w:divBdr>
    </w:div>
    <w:div w:id="1302732436">
      <w:bodyDiv w:val="1"/>
      <w:marLeft w:val="0"/>
      <w:marRight w:val="0"/>
      <w:marTop w:val="0"/>
      <w:marBottom w:val="0"/>
      <w:divBdr>
        <w:top w:val="none" w:sz="0" w:space="0" w:color="auto"/>
        <w:left w:val="none" w:sz="0" w:space="0" w:color="auto"/>
        <w:bottom w:val="none" w:sz="0" w:space="0" w:color="auto"/>
        <w:right w:val="none" w:sz="0" w:space="0" w:color="auto"/>
      </w:divBdr>
    </w:div>
    <w:div w:id="1405103160">
      <w:bodyDiv w:val="1"/>
      <w:marLeft w:val="0"/>
      <w:marRight w:val="0"/>
      <w:marTop w:val="0"/>
      <w:marBottom w:val="0"/>
      <w:divBdr>
        <w:top w:val="none" w:sz="0" w:space="0" w:color="auto"/>
        <w:left w:val="none" w:sz="0" w:space="0" w:color="auto"/>
        <w:bottom w:val="none" w:sz="0" w:space="0" w:color="auto"/>
        <w:right w:val="none" w:sz="0" w:space="0" w:color="auto"/>
      </w:divBdr>
    </w:div>
    <w:div w:id="1417357586">
      <w:bodyDiv w:val="1"/>
      <w:marLeft w:val="0"/>
      <w:marRight w:val="0"/>
      <w:marTop w:val="0"/>
      <w:marBottom w:val="0"/>
      <w:divBdr>
        <w:top w:val="none" w:sz="0" w:space="0" w:color="auto"/>
        <w:left w:val="none" w:sz="0" w:space="0" w:color="auto"/>
        <w:bottom w:val="none" w:sz="0" w:space="0" w:color="auto"/>
        <w:right w:val="none" w:sz="0" w:space="0" w:color="auto"/>
      </w:divBdr>
    </w:div>
    <w:div w:id="1423530481">
      <w:bodyDiv w:val="1"/>
      <w:marLeft w:val="0"/>
      <w:marRight w:val="0"/>
      <w:marTop w:val="0"/>
      <w:marBottom w:val="0"/>
      <w:divBdr>
        <w:top w:val="none" w:sz="0" w:space="0" w:color="auto"/>
        <w:left w:val="none" w:sz="0" w:space="0" w:color="auto"/>
        <w:bottom w:val="none" w:sz="0" w:space="0" w:color="auto"/>
        <w:right w:val="none" w:sz="0" w:space="0" w:color="auto"/>
      </w:divBdr>
    </w:div>
    <w:div w:id="1433818761">
      <w:bodyDiv w:val="1"/>
      <w:marLeft w:val="0"/>
      <w:marRight w:val="0"/>
      <w:marTop w:val="0"/>
      <w:marBottom w:val="0"/>
      <w:divBdr>
        <w:top w:val="none" w:sz="0" w:space="0" w:color="auto"/>
        <w:left w:val="none" w:sz="0" w:space="0" w:color="auto"/>
        <w:bottom w:val="none" w:sz="0" w:space="0" w:color="auto"/>
        <w:right w:val="none" w:sz="0" w:space="0" w:color="auto"/>
      </w:divBdr>
    </w:div>
    <w:div w:id="1445074805">
      <w:bodyDiv w:val="1"/>
      <w:marLeft w:val="0"/>
      <w:marRight w:val="0"/>
      <w:marTop w:val="0"/>
      <w:marBottom w:val="0"/>
      <w:divBdr>
        <w:top w:val="none" w:sz="0" w:space="0" w:color="auto"/>
        <w:left w:val="none" w:sz="0" w:space="0" w:color="auto"/>
        <w:bottom w:val="none" w:sz="0" w:space="0" w:color="auto"/>
        <w:right w:val="none" w:sz="0" w:space="0" w:color="auto"/>
      </w:divBdr>
    </w:div>
    <w:div w:id="1540707655">
      <w:bodyDiv w:val="1"/>
      <w:marLeft w:val="0"/>
      <w:marRight w:val="0"/>
      <w:marTop w:val="0"/>
      <w:marBottom w:val="0"/>
      <w:divBdr>
        <w:top w:val="none" w:sz="0" w:space="0" w:color="auto"/>
        <w:left w:val="none" w:sz="0" w:space="0" w:color="auto"/>
        <w:bottom w:val="none" w:sz="0" w:space="0" w:color="auto"/>
        <w:right w:val="none" w:sz="0" w:space="0" w:color="auto"/>
      </w:divBdr>
    </w:div>
    <w:div w:id="1544244300">
      <w:bodyDiv w:val="1"/>
      <w:marLeft w:val="0"/>
      <w:marRight w:val="0"/>
      <w:marTop w:val="0"/>
      <w:marBottom w:val="0"/>
      <w:divBdr>
        <w:top w:val="none" w:sz="0" w:space="0" w:color="auto"/>
        <w:left w:val="none" w:sz="0" w:space="0" w:color="auto"/>
        <w:bottom w:val="none" w:sz="0" w:space="0" w:color="auto"/>
        <w:right w:val="none" w:sz="0" w:space="0" w:color="auto"/>
      </w:divBdr>
    </w:div>
    <w:div w:id="1661958762">
      <w:bodyDiv w:val="1"/>
      <w:marLeft w:val="0"/>
      <w:marRight w:val="0"/>
      <w:marTop w:val="0"/>
      <w:marBottom w:val="0"/>
      <w:divBdr>
        <w:top w:val="none" w:sz="0" w:space="0" w:color="auto"/>
        <w:left w:val="none" w:sz="0" w:space="0" w:color="auto"/>
        <w:bottom w:val="none" w:sz="0" w:space="0" w:color="auto"/>
        <w:right w:val="none" w:sz="0" w:space="0" w:color="auto"/>
      </w:divBdr>
    </w:div>
    <w:div w:id="1838494543">
      <w:bodyDiv w:val="1"/>
      <w:marLeft w:val="0"/>
      <w:marRight w:val="0"/>
      <w:marTop w:val="0"/>
      <w:marBottom w:val="0"/>
      <w:divBdr>
        <w:top w:val="none" w:sz="0" w:space="0" w:color="auto"/>
        <w:left w:val="none" w:sz="0" w:space="0" w:color="auto"/>
        <w:bottom w:val="none" w:sz="0" w:space="0" w:color="auto"/>
        <w:right w:val="none" w:sz="0" w:space="0" w:color="auto"/>
      </w:divBdr>
    </w:div>
    <w:div w:id="1842162780">
      <w:bodyDiv w:val="1"/>
      <w:marLeft w:val="0"/>
      <w:marRight w:val="0"/>
      <w:marTop w:val="0"/>
      <w:marBottom w:val="0"/>
      <w:divBdr>
        <w:top w:val="none" w:sz="0" w:space="0" w:color="auto"/>
        <w:left w:val="none" w:sz="0" w:space="0" w:color="auto"/>
        <w:bottom w:val="none" w:sz="0" w:space="0" w:color="auto"/>
        <w:right w:val="none" w:sz="0" w:space="0" w:color="auto"/>
      </w:divBdr>
    </w:div>
    <w:div w:id="1850561321">
      <w:bodyDiv w:val="1"/>
      <w:marLeft w:val="0"/>
      <w:marRight w:val="0"/>
      <w:marTop w:val="0"/>
      <w:marBottom w:val="0"/>
      <w:divBdr>
        <w:top w:val="none" w:sz="0" w:space="0" w:color="auto"/>
        <w:left w:val="none" w:sz="0" w:space="0" w:color="auto"/>
        <w:bottom w:val="none" w:sz="0" w:space="0" w:color="auto"/>
        <w:right w:val="none" w:sz="0" w:space="0" w:color="auto"/>
      </w:divBdr>
      <w:divsChild>
        <w:div w:id="840316800">
          <w:marLeft w:val="0"/>
          <w:marRight w:val="0"/>
          <w:marTop w:val="0"/>
          <w:marBottom w:val="0"/>
          <w:divBdr>
            <w:top w:val="none" w:sz="0" w:space="0" w:color="auto"/>
            <w:left w:val="none" w:sz="0" w:space="0" w:color="auto"/>
            <w:bottom w:val="none" w:sz="0" w:space="0" w:color="auto"/>
            <w:right w:val="none" w:sz="0" w:space="0" w:color="auto"/>
          </w:divBdr>
        </w:div>
        <w:div w:id="1288321175">
          <w:marLeft w:val="0"/>
          <w:marRight w:val="0"/>
          <w:marTop w:val="0"/>
          <w:marBottom w:val="0"/>
          <w:divBdr>
            <w:top w:val="none" w:sz="0" w:space="0" w:color="auto"/>
            <w:left w:val="none" w:sz="0" w:space="0" w:color="auto"/>
            <w:bottom w:val="none" w:sz="0" w:space="0" w:color="auto"/>
            <w:right w:val="none" w:sz="0" w:space="0" w:color="auto"/>
          </w:divBdr>
        </w:div>
        <w:div w:id="435174129">
          <w:marLeft w:val="0"/>
          <w:marRight w:val="0"/>
          <w:marTop w:val="0"/>
          <w:marBottom w:val="0"/>
          <w:divBdr>
            <w:top w:val="none" w:sz="0" w:space="0" w:color="auto"/>
            <w:left w:val="none" w:sz="0" w:space="0" w:color="auto"/>
            <w:bottom w:val="none" w:sz="0" w:space="0" w:color="auto"/>
            <w:right w:val="none" w:sz="0" w:space="0" w:color="auto"/>
          </w:divBdr>
        </w:div>
        <w:div w:id="1196621827">
          <w:marLeft w:val="0"/>
          <w:marRight w:val="0"/>
          <w:marTop w:val="0"/>
          <w:marBottom w:val="0"/>
          <w:divBdr>
            <w:top w:val="none" w:sz="0" w:space="0" w:color="auto"/>
            <w:left w:val="none" w:sz="0" w:space="0" w:color="auto"/>
            <w:bottom w:val="none" w:sz="0" w:space="0" w:color="auto"/>
            <w:right w:val="none" w:sz="0" w:space="0" w:color="auto"/>
          </w:divBdr>
        </w:div>
        <w:div w:id="55056865">
          <w:marLeft w:val="0"/>
          <w:marRight w:val="0"/>
          <w:marTop w:val="0"/>
          <w:marBottom w:val="0"/>
          <w:divBdr>
            <w:top w:val="none" w:sz="0" w:space="0" w:color="auto"/>
            <w:left w:val="none" w:sz="0" w:space="0" w:color="auto"/>
            <w:bottom w:val="none" w:sz="0" w:space="0" w:color="auto"/>
            <w:right w:val="none" w:sz="0" w:space="0" w:color="auto"/>
          </w:divBdr>
        </w:div>
      </w:divsChild>
    </w:div>
    <w:div w:id="1854220346">
      <w:bodyDiv w:val="1"/>
      <w:marLeft w:val="0"/>
      <w:marRight w:val="0"/>
      <w:marTop w:val="0"/>
      <w:marBottom w:val="0"/>
      <w:divBdr>
        <w:top w:val="none" w:sz="0" w:space="0" w:color="auto"/>
        <w:left w:val="none" w:sz="0" w:space="0" w:color="auto"/>
        <w:bottom w:val="none" w:sz="0" w:space="0" w:color="auto"/>
        <w:right w:val="none" w:sz="0" w:space="0" w:color="auto"/>
      </w:divBdr>
    </w:div>
    <w:div w:id="1924872647">
      <w:bodyDiv w:val="1"/>
      <w:marLeft w:val="0"/>
      <w:marRight w:val="0"/>
      <w:marTop w:val="0"/>
      <w:marBottom w:val="0"/>
      <w:divBdr>
        <w:top w:val="none" w:sz="0" w:space="0" w:color="auto"/>
        <w:left w:val="none" w:sz="0" w:space="0" w:color="auto"/>
        <w:bottom w:val="none" w:sz="0" w:space="0" w:color="auto"/>
        <w:right w:val="none" w:sz="0" w:space="0" w:color="auto"/>
      </w:divBdr>
    </w:div>
    <w:div w:id="1930311041">
      <w:bodyDiv w:val="1"/>
      <w:marLeft w:val="0"/>
      <w:marRight w:val="0"/>
      <w:marTop w:val="0"/>
      <w:marBottom w:val="0"/>
      <w:divBdr>
        <w:top w:val="none" w:sz="0" w:space="0" w:color="auto"/>
        <w:left w:val="none" w:sz="0" w:space="0" w:color="auto"/>
        <w:bottom w:val="none" w:sz="0" w:space="0" w:color="auto"/>
        <w:right w:val="none" w:sz="0" w:space="0" w:color="auto"/>
      </w:divBdr>
    </w:div>
    <w:div w:id="1960796895">
      <w:bodyDiv w:val="1"/>
      <w:marLeft w:val="0"/>
      <w:marRight w:val="0"/>
      <w:marTop w:val="0"/>
      <w:marBottom w:val="0"/>
      <w:divBdr>
        <w:top w:val="none" w:sz="0" w:space="0" w:color="auto"/>
        <w:left w:val="none" w:sz="0" w:space="0" w:color="auto"/>
        <w:bottom w:val="none" w:sz="0" w:space="0" w:color="auto"/>
        <w:right w:val="none" w:sz="0" w:space="0" w:color="auto"/>
      </w:divBdr>
      <w:divsChild>
        <w:div w:id="1742822712">
          <w:marLeft w:val="0"/>
          <w:marRight w:val="0"/>
          <w:marTop w:val="0"/>
          <w:marBottom w:val="0"/>
          <w:divBdr>
            <w:top w:val="none" w:sz="0" w:space="0" w:color="auto"/>
            <w:left w:val="none" w:sz="0" w:space="0" w:color="auto"/>
            <w:bottom w:val="none" w:sz="0" w:space="0" w:color="auto"/>
            <w:right w:val="none" w:sz="0" w:space="0" w:color="auto"/>
          </w:divBdr>
        </w:div>
        <w:div w:id="1451391597">
          <w:marLeft w:val="0"/>
          <w:marRight w:val="0"/>
          <w:marTop w:val="0"/>
          <w:marBottom w:val="0"/>
          <w:divBdr>
            <w:top w:val="none" w:sz="0" w:space="0" w:color="auto"/>
            <w:left w:val="none" w:sz="0" w:space="0" w:color="auto"/>
            <w:bottom w:val="none" w:sz="0" w:space="0" w:color="auto"/>
            <w:right w:val="none" w:sz="0" w:space="0" w:color="auto"/>
          </w:divBdr>
        </w:div>
        <w:div w:id="1359772551">
          <w:marLeft w:val="0"/>
          <w:marRight w:val="0"/>
          <w:marTop w:val="0"/>
          <w:marBottom w:val="0"/>
          <w:divBdr>
            <w:top w:val="none" w:sz="0" w:space="0" w:color="auto"/>
            <w:left w:val="none" w:sz="0" w:space="0" w:color="auto"/>
            <w:bottom w:val="none" w:sz="0" w:space="0" w:color="auto"/>
            <w:right w:val="none" w:sz="0" w:space="0" w:color="auto"/>
          </w:divBdr>
        </w:div>
        <w:div w:id="139880992">
          <w:marLeft w:val="0"/>
          <w:marRight w:val="0"/>
          <w:marTop w:val="0"/>
          <w:marBottom w:val="0"/>
          <w:divBdr>
            <w:top w:val="none" w:sz="0" w:space="0" w:color="auto"/>
            <w:left w:val="none" w:sz="0" w:space="0" w:color="auto"/>
            <w:bottom w:val="none" w:sz="0" w:space="0" w:color="auto"/>
            <w:right w:val="none" w:sz="0" w:space="0" w:color="auto"/>
          </w:divBdr>
        </w:div>
        <w:div w:id="1910115515">
          <w:marLeft w:val="0"/>
          <w:marRight w:val="0"/>
          <w:marTop w:val="0"/>
          <w:marBottom w:val="0"/>
          <w:divBdr>
            <w:top w:val="none" w:sz="0" w:space="0" w:color="auto"/>
            <w:left w:val="none" w:sz="0" w:space="0" w:color="auto"/>
            <w:bottom w:val="none" w:sz="0" w:space="0" w:color="auto"/>
            <w:right w:val="none" w:sz="0" w:space="0" w:color="auto"/>
          </w:divBdr>
        </w:div>
      </w:divsChild>
    </w:div>
    <w:div w:id="1982230524">
      <w:bodyDiv w:val="1"/>
      <w:marLeft w:val="0"/>
      <w:marRight w:val="0"/>
      <w:marTop w:val="0"/>
      <w:marBottom w:val="0"/>
      <w:divBdr>
        <w:top w:val="none" w:sz="0" w:space="0" w:color="auto"/>
        <w:left w:val="none" w:sz="0" w:space="0" w:color="auto"/>
        <w:bottom w:val="none" w:sz="0" w:space="0" w:color="auto"/>
        <w:right w:val="none" w:sz="0" w:space="0" w:color="auto"/>
      </w:divBdr>
    </w:div>
    <w:div w:id="2032340729">
      <w:bodyDiv w:val="1"/>
      <w:marLeft w:val="0"/>
      <w:marRight w:val="0"/>
      <w:marTop w:val="0"/>
      <w:marBottom w:val="0"/>
      <w:divBdr>
        <w:top w:val="none" w:sz="0" w:space="0" w:color="auto"/>
        <w:left w:val="none" w:sz="0" w:space="0" w:color="auto"/>
        <w:bottom w:val="none" w:sz="0" w:space="0" w:color="auto"/>
        <w:right w:val="none" w:sz="0" w:space="0" w:color="auto"/>
      </w:divBdr>
    </w:div>
    <w:div w:id="2102556235">
      <w:bodyDiv w:val="1"/>
      <w:marLeft w:val="0"/>
      <w:marRight w:val="0"/>
      <w:marTop w:val="0"/>
      <w:marBottom w:val="0"/>
      <w:divBdr>
        <w:top w:val="none" w:sz="0" w:space="0" w:color="auto"/>
        <w:left w:val="none" w:sz="0" w:space="0" w:color="auto"/>
        <w:bottom w:val="none" w:sz="0" w:space="0" w:color="auto"/>
        <w:right w:val="none" w:sz="0" w:space="0" w:color="auto"/>
      </w:divBdr>
    </w:div>
    <w:div w:id="2113233973">
      <w:bodyDiv w:val="1"/>
      <w:marLeft w:val="0"/>
      <w:marRight w:val="0"/>
      <w:marTop w:val="0"/>
      <w:marBottom w:val="0"/>
      <w:divBdr>
        <w:top w:val="none" w:sz="0" w:space="0" w:color="auto"/>
        <w:left w:val="none" w:sz="0" w:space="0" w:color="auto"/>
        <w:bottom w:val="none" w:sz="0" w:space="0" w:color="auto"/>
        <w:right w:val="none" w:sz="0" w:space="0" w:color="auto"/>
      </w:divBdr>
      <w:divsChild>
        <w:div w:id="1172837693">
          <w:marLeft w:val="0"/>
          <w:marRight w:val="0"/>
          <w:marTop w:val="0"/>
          <w:marBottom w:val="0"/>
          <w:divBdr>
            <w:top w:val="none" w:sz="0" w:space="0" w:color="auto"/>
            <w:left w:val="none" w:sz="0" w:space="0" w:color="auto"/>
            <w:bottom w:val="none" w:sz="0" w:space="0" w:color="auto"/>
            <w:right w:val="none" w:sz="0" w:space="0" w:color="auto"/>
          </w:divBdr>
        </w:div>
        <w:div w:id="1383825386">
          <w:marLeft w:val="0"/>
          <w:marRight w:val="0"/>
          <w:marTop w:val="0"/>
          <w:marBottom w:val="0"/>
          <w:divBdr>
            <w:top w:val="none" w:sz="0" w:space="0" w:color="auto"/>
            <w:left w:val="none" w:sz="0" w:space="0" w:color="auto"/>
            <w:bottom w:val="none" w:sz="0" w:space="0" w:color="auto"/>
            <w:right w:val="none" w:sz="0" w:space="0" w:color="auto"/>
          </w:divBdr>
        </w:div>
        <w:div w:id="1808159638">
          <w:marLeft w:val="0"/>
          <w:marRight w:val="0"/>
          <w:marTop w:val="0"/>
          <w:marBottom w:val="0"/>
          <w:divBdr>
            <w:top w:val="none" w:sz="0" w:space="0" w:color="auto"/>
            <w:left w:val="none" w:sz="0" w:space="0" w:color="auto"/>
            <w:bottom w:val="none" w:sz="0" w:space="0" w:color="auto"/>
            <w:right w:val="none" w:sz="0" w:space="0" w:color="auto"/>
          </w:divBdr>
        </w:div>
        <w:div w:id="867597294">
          <w:marLeft w:val="0"/>
          <w:marRight w:val="0"/>
          <w:marTop w:val="0"/>
          <w:marBottom w:val="0"/>
          <w:divBdr>
            <w:top w:val="none" w:sz="0" w:space="0" w:color="auto"/>
            <w:left w:val="none" w:sz="0" w:space="0" w:color="auto"/>
            <w:bottom w:val="none" w:sz="0" w:space="0" w:color="auto"/>
            <w:right w:val="none" w:sz="0" w:space="0" w:color="auto"/>
          </w:divBdr>
        </w:div>
        <w:div w:id="2082865776">
          <w:marLeft w:val="0"/>
          <w:marRight w:val="0"/>
          <w:marTop w:val="0"/>
          <w:marBottom w:val="0"/>
          <w:divBdr>
            <w:top w:val="none" w:sz="0" w:space="0" w:color="auto"/>
            <w:left w:val="none" w:sz="0" w:space="0" w:color="auto"/>
            <w:bottom w:val="none" w:sz="0" w:space="0" w:color="auto"/>
            <w:right w:val="none" w:sz="0" w:space="0" w:color="auto"/>
          </w:divBdr>
        </w:div>
      </w:divsChild>
    </w:div>
    <w:div w:id="2119568346">
      <w:bodyDiv w:val="1"/>
      <w:marLeft w:val="0"/>
      <w:marRight w:val="0"/>
      <w:marTop w:val="0"/>
      <w:marBottom w:val="0"/>
      <w:divBdr>
        <w:top w:val="none" w:sz="0" w:space="0" w:color="auto"/>
        <w:left w:val="none" w:sz="0" w:space="0" w:color="auto"/>
        <w:bottom w:val="none" w:sz="0" w:space="0" w:color="auto"/>
        <w:right w:val="none" w:sz="0" w:space="0" w:color="auto"/>
      </w:divBdr>
    </w:div>
    <w:div w:id="212830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rodne-novine.nn.hr/clanci/sluzbeni/2015_03_26_545.html" TargetMode="External"/><Relationship Id="rId18" Type="http://schemas.openxmlformats.org/officeDocument/2006/relationships/hyperlink" Target="http://www.kutjevo.hr/category/natjecaji-javni-pozivi/" TargetMode="External"/><Relationship Id="rId26" Type="http://schemas.openxmlformats.org/officeDocument/2006/relationships/hyperlink" Target="http://proracun.datasimplified.com/pozesko-slavonska/" TargetMode="External"/><Relationship Id="rId39" Type="http://schemas.openxmlformats.org/officeDocument/2006/relationships/hyperlink" Target="http://www.jaksic.hr/dokumenti/zahtjevi-i-obrasci.html" TargetMode="External"/><Relationship Id="rId3" Type="http://schemas.openxmlformats.org/officeDocument/2006/relationships/numbering" Target="numbering.xml"/><Relationship Id="rId21" Type="http://schemas.openxmlformats.org/officeDocument/2006/relationships/hyperlink" Target="http://www.jaksic.hr/dokumenti/pozivi-i-natje%C4%8Daji.html" TargetMode="External"/><Relationship Id="rId34" Type="http://schemas.openxmlformats.org/officeDocument/2006/relationships/hyperlink" Target="https://www.opcina-kaptol.com/plan-javne-nabave.html" TargetMode="External"/><Relationship Id="rId42" Type="http://schemas.openxmlformats.org/officeDocument/2006/relationships/hyperlink" Target="http://www.opcina-velika.hr/repos/download/1484038701zahtjev_za_potporu_osiguranja.doc" TargetMode="External"/><Relationship Id="rId47" Type="http://schemas.openxmlformats.org/officeDocument/2006/relationships/hyperlink" Target="http://eur-lex.europa.eu/legal-content/HR/TXT/HTML/?uri=CELEX:32016L2102&amp;from=EN" TargetMode="External"/><Relationship Id="rId50"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s://pravosudje.gov.hr/UserDocsImages/dokumenti/Pravo%20na%20pristup%20informacijama/Akcijski%20plan%20suzbijanja%20korupcije%202017_2018.pdf" TargetMode="External"/><Relationship Id="rId17" Type="http://schemas.openxmlformats.org/officeDocument/2006/relationships/hyperlink" Target="http://www.opcina-velika.hr/dokumenti" TargetMode="External"/><Relationship Id="rId25" Type="http://schemas.openxmlformats.org/officeDocument/2006/relationships/hyperlink" Target="http://www.opcina-velika.hr/kontakt" TargetMode="External"/><Relationship Id="rId33" Type="http://schemas.openxmlformats.org/officeDocument/2006/relationships/hyperlink" Target="https://www.opcina-kaptol.com/donacije.html" TargetMode="External"/><Relationship Id="rId38" Type="http://schemas.openxmlformats.org/officeDocument/2006/relationships/hyperlink" Target="http://www.kutjevo.hr/pristup-informacijama/" TargetMode="External"/><Relationship Id="rId46" Type="http://schemas.openxmlformats.org/officeDocument/2006/relationships/hyperlink" Target="http://www.pristupinfo.hr/pravni-okvir/" TargetMode="External"/><Relationship Id="rId2" Type="http://schemas.openxmlformats.org/officeDocument/2006/relationships/customXml" Target="../customXml/item2.xml"/><Relationship Id="rId16" Type="http://schemas.openxmlformats.org/officeDocument/2006/relationships/hyperlink" Target="http://www.jaksic.hr/dokumenti/sjednice-op%C4%87inskog-vije%C4%87a.html" TargetMode="External"/><Relationship Id="rId20" Type="http://schemas.openxmlformats.org/officeDocument/2006/relationships/hyperlink" Target="http://www.jaksic.hr/prostorni-planovi.html" TargetMode="External"/><Relationship Id="rId29" Type="http://schemas.openxmlformats.org/officeDocument/2006/relationships/hyperlink" Target="http://www.jaksic.hr/dokumenti/prora%C4%8Dun.html" TargetMode="External"/><Relationship Id="rId41" Type="http://schemas.openxmlformats.org/officeDocument/2006/relationships/hyperlink" Target="https://www.opcina-kaptol.com/dokumenti2017/obrazac-prijava-nepropisno-odbacenog-otpad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www.opcina-velika.hr/dokumenti" TargetMode="External"/><Relationship Id="rId32" Type="http://schemas.openxmlformats.org/officeDocument/2006/relationships/hyperlink" Target="https://www.opcina-kaptol.com/proracun.html" TargetMode="External"/><Relationship Id="rId37" Type="http://schemas.openxmlformats.org/officeDocument/2006/relationships/hyperlink" Target="http://www.ijf.hr/transparentnost/?params_1=transparentnost" TargetMode="External"/><Relationship Id="rId40" Type="http://schemas.openxmlformats.org/officeDocument/2006/relationships/hyperlink" Target="http://www.jaksic.hr/pristup-informacijama.html" TargetMode="External"/><Relationship Id="rId45" Type="http://schemas.openxmlformats.org/officeDocument/2006/relationships/hyperlink" Target="http://www.pristupinfo.hr/savjetovanja-s-javnoscu/"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jaksic.hr/dokumenti/sluzbeni-glasnik.html" TargetMode="External"/><Relationship Id="rId23" Type="http://schemas.openxmlformats.org/officeDocument/2006/relationships/hyperlink" Target="https://www.opcina-kaptol.com/opcinska-tijela/opcinska-uprava.html" TargetMode="External"/><Relationship Id="rId28" Type="http://schemas.openxmlformats.org/officeDocument/2006/relationships/hyperlink" Target="http://www.kutjevo.hr/dokumenti-javne-nabave/" TargetMode="External"/><Relationship Id="rId36" Type="http://schemas.openxmlformats.org/officeDocument/2006/relationships/hyperlink" Target="http://www.opcina-velika.hr/dokumenti" TargetMode="External"/><Relationship Id="rId49" Type="http://schemas.openxmlformats.org/officeDocument/2006/relationships/hyperlink" Target="http://www.pristupinfo.hr" TargetMode="External"/><Relationship Id="rId10" Type="http://schemas.openxmlformats.org/officeDocument/2006/relationships/header" Target="header2.xml"/><Relationship Id="rId19" Type="http://schemas.openxmlformats.org/officeDocument/2006/relationships/hyperlink" Target="http://www.kutjevo.hr/kontakt/" TargetMode="External"/><Relationship Id="rId31" Type="http://schemas.openxmlformats.org/officeDocument/2006/relationships/hyperlink" Target="http://www.jaksic.hr/dokumenti/javna-nabava.html" TargetMode="External"/><Relationship Id="rId44" Type="http://schemas.openxmlformats.org/officeDocument/2006/relationships/hyperlink" Target="http://www.pristupinfo.hr/pravni-okvir/"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tjv.pristupinfo.hr/" TargetMode="External"/><Relationship Id="rId22" Type="http://schemas.openxmlformats.org/officeDocument/2006/relationships/hyperlink" Target="https://www.opcina-kaptol.com/natjecaji-i-objave.html" TargetMode="External"/><Relationship Id="rId27" Type="http://schemas.openxmlformats.org/officeDocument/2006/relationships/hyperlink" Target="http://www.kutjevo.hr/dokumenti-javne-nabave/" TargetMode="External"/><Relationship Id="rId30" Type="http://schemas.openxmlformats.org/officeDocument/2006/relationships/hyperlink" Target="http://www.jaksic.hr/dokumenti/javna-nabava.html" TargetMode="External"/><Relationship Id="rId35" Type="http://schemas.openxmlformats.org/officeDocument/2006/relationships/hyperlink" Target="http://www.opcina-velika.hr/dokumenti" TargetMode="External"/><Relationship Id="rId43" Type="http://schemas.openxmlformats.org/officeDocument/2006/relationships/hyperlink" Target="http://www.opcina-velika.hr/dokumenti" TargetMode="External"/><Relationship Id="rId48" Type="http://schemas.openxmlformats.org/officeDocument/2006/relationships/hyperlink" Target="http://www.pristupinfo.hr" TargetMode="External"/><Relationship Id="rId8" Type="http://schemas.openxmlformats.org/officeDocument/2006/relationships/endnotes" Target="endnotes.xml"/><Relationship Id="rId51"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pristupinfo.hr/pravni-okvir/" TargetMode="External"/><Relationship Id="rId2" Type="http://schemas.openxmlformats.org/officeDocument/2006/relationships/hyperlink" Target="http://www.pristupinfo.hr/dokumenti-i-publikacije/" TargetMode="External"/><Relationship Id="rId1" Type="http://schemas.openxmlformats.org/officeDocument/2006/relationships/hyperlink" Target="http://www.ijf.hr/transparentnost/?params_1=transparentnost" TargetMode="External"/><Relationship Id="rId4" Type="http://schemas.openxmlformats.org/officeDocument/2006/relationships/hyperlink" Target="http://www.pristupinfo.hr/dokumenti-i-publikaci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Livnica">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Povjerenik za informiranje – Analitičko izvješće br. 2.2/2017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33BFCC-7889-404D-8D0A-9C598392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12918</Words>
  <Characters>73639</Characters>
  <Application>Microsoft Office Word</Application>
  <DocSecurity>0</DocSecurity>
  <Lines>613</Lines>
  <Paragraphs>172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POVJ_8</dc:creator>
  <cp:lastModifiedBy>Korisnik</cp:lastModifiedBy>
  <cp:revision>3</cp:revision>
  <cp:lastPrinted>2017-09-27T13:14:00Z</cp:lastPrinted>
  <dcterms:created xsi:type="dcterms:W3CDTF">2018-01-12T09:03:00Z</dcterms:created>
  <dcterms:modified xsi:type="dcterms:W3CDTF">2018-01-12T09:03:00Z</dcterms:modified>
</cp:coreProperties>
</file>