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C8" w:rsidRPr="00BD218D" w:rsidRDefault="00A43BC8" w:rsidP="00A43BC8">
      <w:pPr>
        <w:pStyle w:val="Zaglavlje"/>
        <w:rPr>
          <w:rFonts w:ascii="HRTimes" w:hAnsi="HRTimes"/>
          <w:sz w:val="24"/>
          <w:szCs w:val="24"/>
          <w:lang w:val="de-DE"/>
        </w:rPr>
      </w:pPr>
      <w:r w:rsidRPr="00BD218D">
        <w:rPr>
          <w:sz w:val="24"/>
          <w:szCs w:val="24"/>
          <w:lang w:val="de-DE"/>
        </w:rPr>
        <w:t xml:space="preserve">                </w:t>
      </w:r>
      <w:r w:rsidRPr="00BD218D">
        <w:rPr>
          <w:noProof/>
          <w:sz w:val="24"/>
          <w:szCs w:val="24"/>
          <w:lang w:val="hr-HR" w:eastAsia="hr-HR"/>
        </w:rPr>
        <w:drawing>
          <wp:inline distT="0" distB="0" distL="0" distR="0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C8" w:rsidRPr="00BD218D" w:rsidRDefault="00A43BC8" w:rsidP="00A43BC8">
      <w:pPr>
        <w:pStyle w:val="Zaglavlje"/>
        <w:rPr>
          <w:rFonts w:ascii="HRTimes" w:hAnsi="HRTimes"/>
          <w:sz w:val="24"/>
          <w:szCs w:val="24"/>
          <w:lang w:val="de-DE"/>
        </w:rPr>
      </w:pPr>
      <w:r w:rsidRPr="00BD218D">
        <w:rPr>
          <w:rFonts w:ascii="HRTimes" w:hAnsi="HRTimes"/>
          <w:sz w:val="24"/>
          <w:szCs w:val="24"/>
          <w:lang w:val="de-DE"/>
        </w:rPr>
        <w:t xml:space="preserve"> REPUBLIKA HRVATSKA</w:t>
      </w:r>
    </w:p>
    <w:p w:rsidR="00A43BC8" w:rsidRPr="00BD218D" w:rsidRDefault="00A43BC8" w:rsidP="00A43BC8">
      <w:pPr>
        <w:pStyle w:val="Zaglavlje"/>
        <w:rPr>
          <w:sz w:val="24"/>
          <w:szCs w:val="24"/>
          <w:lang w:val="de-DE"/>
        </w:rPr>
      </w:pPr>
      <w:r w:rsidRPr="00BD218D">
        <w:rPr>
          <w:sz w:val="24"/>
          <w:szCs w:val="24"/>
          <w:lang w:val="de-DE"/>
        </w:rPr>
        <w:t xml:space="preserve"> </w:t>
      </w:r>
      <w:r w:rsidR="00BF52A9" w:rsidRPr="00BD218D">
        <w:rPr>
          <w:sz w:val="24"/>
          <w:szCs w:val="24"/>
          <w:lang w:val="de-DE"/>
        </w:rPr>
        <w:t>POŽEŠKO-SLAVONSKA</w:t>
      </w:r>
      <w:r w:rsidRPr="00BD218D">
        <w:rPr>
          <w:sz w:val="24"/>
          <w:szCs w:val="24"/>
          <w:lang w:val="de-DE"/>
        </w:rPr>
        <w:t xml:space="preserve"> ŽUPANIJA </w:t>
      </w:r>
    </w:p>
    <w:p w:rsidR="007E4516" w:rsidRPr="00BD218D" w:rsidRDefault="00A43BC8" w:rsidP="00113DB1">
      <w:pPr>
        <w:pStyle w:val="Zaglavlje"/>
        <w:rPr>
          <w:sz w:val="24"/>
          <w:szCs w:val="24"/>
          <w:lang w:val="de-DE"/>
        </w:rPr>
      </w:pPr>
      <w:r w:rsidRPr="00BD218D">
        <w:rPr>
          <w:sz w:val="24"/>
          <w:szCs w:val="24"/>
          <w:lang w:val="de-DE"/>
        </w:rPr>
        <w:t xml:space="preserve"> OPĆINA </w:t>
      </w:r>
      <w:r w:rsidR="00BF52A9" w:rsidRPr="00BD218D">
        <w:rPr>
          <w:sz w:val="24"/>
          <w:szCs w:val="24"/>
          <w:lang w:val="de-DE"/>
        </w:rPr>
        <w:t>BRESTOVAC</w:t>
      </w:r>
    </w:p>
    <w:p w:rsidR="00113DB1" w:rsidRPr="00BD218D" w:rsidRDefault="00113DB1" w:rsidP="00113DB1">
      <w:pPr>
        <w:pStyle w:val="Zaglavlje"/>
        <w:rPr>
          <w:sz w:val="24"/>
          <w:szCs w:val="24"/>
          <w:lang w:val="de-DE"/>
        </w:rPr>
      </w:pPr>
    </w:p>
    <w:p w:rsidR="00113DB1" w:rsidRPr="00BD218D" w:rsidRDefault="00113DB1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3BC8" w:rsidRPr="00BD218D" w:rsidRDefault="00AC2F44" w:rsidP="00A43BC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8D">
        <w:rPr>
          <w:rFonts w:ascii="Times New Roman" w:hAnsi="Times New Roman" w:cs="Times New Roman"/>
          <w:b/>
          <w:sz w:val="28"/>
          <w:szCs w:val="28"/>
        </w:rPr>
        <w:t>Bilješke uz financijske izvještaje za</w:t>
      </w:r>
    </w:p>
    <w:p w:rsidR="00D1626A" w:rsidRPr="00BD218D" w:rsidRDefault="00A43BC8" w:rsidP="00D1626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8D">
        <w:rPr>
          <w:rFonts w:ascii="Times New Roman" w:hAnsi="Times New Roman" w:cs="Times New Roman"/>
          <w:b/>
          <w:sz w:val="28"/>
          <w:szCs w:val="28"/>
        </w:rPr>
        <w:t>razdoblje od 01. siječnja do 3</w:t>
      </w:r>
      <w:r w:rsidR="00037F6F" w:rsidRPr="00BD218D">
        <w:rPr>
          <w:rFonts w:ascii="Times New Roman" w:hAnsi="Times New Roman" w:cs="Times New Roman"/>
          <w:b/>
          <w:sz w:val="28"/>
          <w:szCs w:val="28"/>
        </w:rPr>
        <w:t>1. prosinc</w:t>
      </w:r>
      <w:r w:rsidR="00BF52A9" w:rsidRPr="00BD218D">
        <w:rPr>
          <w:rFonts w:ascii="Times New Roman" w:hAnsi="Times New Roman" w:cs="Times New Roman"/>
          <w:b/>
          <w:sz w:val="28"/>
          <w:szCs w:val="28"/>
        </w:rPr>
        <w:t>a</w:t>
      </w:r>
      <w:r w:rsidR="00426F8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BD218D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A43BC8" w:rsidRPr="00BD218D" w:rsidRDefault="00A43BC8" w:rsidP="008F5AA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C2F44" w:rsidRPr="00BD218D" w:rsidRDefault="00AC2F44" w:rsidP="008F5AA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Uvodna bilješka – podaci o obvezniku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5AA2" w:rsidRPr="00BD218D" w:rsidRDefault="00BF52A9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</w:t>
      </w: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Požeška 76</w:t>
      </w: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34322 Brestovac</w:t>
      </w:r>
    </w:p>
    <w:p w:rsidR="00A43BC8" w:rsidRPr="00BD218D" w:rsidRDefault="00A43BC8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OIB: 53610608235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Matični broj: 02580390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Broj RKP-a: 32490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Šifra općine: 035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Razina: 22</w:t>
      </w:r>
      <w:r w:rsidR="00AC2F44" w:rsidRPr="00BD218D">
        <w:rPr>
          <w:rFonts w:ascii="Times New Roman" w:hAnsi="Times New Roman" w:cs="Times New Roman"/>
          <w:sz w:val="24"/>
          <w:szCs w:val="24"/>
        </w:rPr>
        <w:t xml:space="preserve"> – Proračun jedinice lokalne i područne (regionalne) samouprave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Razdjel: 000</w:t>
      </w:r>
    </w:p>
    <w:p w:rsidR="00A43BC8" w:rsidRPr="00BD218D" w:rsidRDefault="00AC2F44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Šifra djelatnosti: 8411 – Opće djelatnosti javne uprave</w:t>
      </w:r>
    </w:p>
    <w:p w:rsidR="008F5AA2" w:rsidRDefault="00A43BC8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Broj rač</w:t>
      </w:r>
      <w:r w:rsidR="00FA4973" w:rsidRPr="00BD218D">
        <w:rPr>
          <w:rFonts w:ascii="Times New Roman" w:hAnsi="Times New Roman" w:cs="Times New Roman"/>
          <w:sz w:val="24"/>
          <w:szCs w:val="24"/>
        </w:rPr>
        <w:t>una: HR9225000091803500004</w:t>
      </w:r>
    </w:p>
    <w:p w:rsidR="00A25A4E" w:rsidRPr="00BD218D" w:rsidRDefault="00A25A4E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nema korisnika pa izvještaj vrijedi i kao konsolidirani</w:t>
      </w:r>
      <w:bookmarkStart w:id="0" w:name="_GoBack"/>
      <w:bookmarkEnd w:id="0"/>
    </w:p>
    <w:p w:rsidR="007E4516" w:rsidRPr="00BD218D" w:rsidRDefault="007E4516" w:rsidP="007E4516">
      <w:pPr>
        <w:pStyle w:val="Bezproreda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516" w:rsidRPr="00BD218D" w:rsidRDefault="007E4516" w:rsidP="008F5AA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Člankom 7. Pravilnika o financijskom izvještavanju u proračunskom računovodstvu propisan je sadržaj financijskih izvještaja. Bilješke uz financijske izvještaje sastavni su dio financijskih izvještaja proračuna. Temeljem članka 13. Bilješke su dopuna podataka uz financijske izvještaje.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Članak 14. Pravilnika o financijskom izvještavanju u proračunskom računovodstvu propisuje obvezne Bilješke uz Bilancu čiji su sadržaj i forma propisani Pravilnikom.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 pri evidentiranju poslovnih promjena primjenjuje modificirano računovodstveno načelo priznavanja prihoda i rashoda te je obveznik proračunskog računovodstva.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 nema proračunskih korisnika te su redovni i konsolidirani godišnji izvještaji identični.</w:t>
      </w: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lastRenderedPageBreak/>
        <w:t>Bilješke uz obrazac PR-RAS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4A5B" w:rsidRPr="00BD218D" w:rsidRDefault="00674A5B" w:rsidP="005E33C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 xml:space="preserve">Prihodi poslovanja: </w:t>
      </w:r>
    </w:p>
    <w:p w:rsidR="00674A5B" w:rsidRPr="00BD218D" w:rsidRDefault="00674A5B" w:rsidP="005E33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426F80" w:rsidRPr="00BD218D" w:rsidTr="008F7818">
        <w:tc>
          <w:tcPr>
            <w:tcW w:w="3968" w:type="dxa"/>
            <w:shd w:val="clear" w:color="auto" w:fill="D9D9D9" w:themeFill="background1" w:themeFillShade="D9"/>
          </w:tcPr>
          <w:p w:rsidR="00426F80" w:rsidRPr="00BD218D" w:rsidRDefault="00426F80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26F80" w:rsidRPr="00BD218D" w:rsidRDefault="00426F80" w:rsidP="002E032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26F80" w:rsidRPr="00BD218D" w:rsidRDefault="00426F80" w:rsidP="002E032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426F80" w:rsidRPr="00BD218D" w:rsidTr="008F7818">
        <w:tc>
          <w:tcPr>
            <w:tcW w:w="3968" w:type="dxa"/>
          </w:tcPr>
          <w:p w:rsidR="00426F80" w:rsidRPr="00BD218D" w:rsidRDefault="00426F80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61 Prihodi od poreza</w:t>
            </w:r>
          </w:p>
        </w:tc>
        <w:tc>
          <w:tcPr>
            <w:tcW w:w="2266" w:type="dxa"/>
          </w:tcPr>
          <w:p w:rsidR="00426F80" w:rsidRPr="00BD218D" w:rsidRDefault="00426F80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7.467.388</w:t>
            </w:r>
          </w:p>
        </w:tc>
        <w:tc>
          <w:tcPr>
            <w:tcW w:w="2266" w:type="dxa"/>
          </w:tcPr>
          <w:p w:rsidR="00426F80" w:rsidRPr="00BD218D" w:rsidRDefault="00426F80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 w:rsidR="00352E7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4.801</w:t>
            </w:r>
          </w:p>
        </w:tc>
      </w:tr>
      <w:tr w:rsidR="00426F80" w:rsidRPr="00BD218D" w:rsidTr="008F7818">
        <w:tc>
          <w:tcPr>
            <w:tcW w:w="3968" w:type="dxa"/>
          </w:tcPr>
          <w:p w:rsidR="00426F80" w:rsidRPr="00BD218D" w:rsidRDefault="00426F80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426F80" w:rsidRPr="00BD218D" w:rsidRDefault="00426F80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1.294.473</w:t>
            </w:r>
          </w:p>
        </w:tc>
        <w:tc>
          <w:tcPr>
            <w:tcW w:w="2266" w:type="dxa"/>
          </w:tcPr>
          <w:p w:rsidR="00426F80" w:rsidRPr="00BD218D" w:rsidRDefault="00352E7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1.123.334</w:t>
            </w:r>
          </w:p>
        </w:tc>
      </w:tr>
      <w:tr w:rsidR="00426F80" w:rsidRPr="00BD218D" w:rsidTr="008F7818">
        <w:tc>
          <w:tcPr>
            <w:tcW w:w="3968" w:type="dxa"/>
          </w:tcPr>
          <w:p w:rsidR="00426F80" w:rsidRPr="00BD218D" w:rsidRDefault="00426F80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64 Prihodi od imovine </w:t>
            </w:r>
          </w:p>
        </w:tc>
        <w:tc>
          <w:tcPr>
            <w:tcW w:w="2266" w:type="dxa"/>
          </w:tcPr>
          <w:p w:rsidR="00426F80" w:rsidRPr="00BD218D" w:rsidRDefault="00426F80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240.127</w:t>
            </w:r>
          </w:p>
        </w:tc>
        <w:tc>
          <w:tcPr>
            <w:tcW w:w="2266" w:type="dxa"/>
          </w:tcPr>
          <w:p w:rsidR="00426F80" w:rsidRPr="00BD218D" w:rsidRDefault="00352E7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146.519</w:t>
            </w:r>
          </w:p>
        </w:tc>
      </w:tr>
      <w:tr w:rsidR="00426F80" w:rsidRPr="00BD218D" w:rsidTr="008F7818">
        <w:tc>
          <w:tcPr>
            <w:tcW w:w="3968" w:type="dxa"/>
          </w:tcPr>
          <w:p w:rsidR="00426F80" w:rsidRPr="00BD218D" w:rsidRDefault="00426F80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426F80" w:rsidRPr="00BD218D" w:rsidRDefault="00426F80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1.676.127</w:t>
            </w:r>
          </w:p>
        </w:tc>
        <w:tc>
          <w:tcPr>
            <w:tcW w:w="2266" w:type="dxa"/>
          </w:tcPr>
          <w:p w:rsidR="00426F80" w:rsidRPr="00BD218D" w:rsidRDefault="00352E7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1.520.336</w:t>
            </w:r>
          </w:p>
        </w:tc>
      </w:tr>
      <w:tr w:rsidR="00426F80" w:rsidRPr="00BD218D" w:rsidTr="008F7818">
        <w:tc>
          <w:tcPr>
            <w:tcW w:w="3968" w:type="dxa"/>
          </w:tcPr>
          <w:p w:rsidR="00426F80" w:rsidRPr="00BD218D" w:rsidRDefault="00426F80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68 Kazne, upravne mjere i ostali prihodi</w:t>
            </w:r>
          </w:p>
        </w:tc>
        <w:tc>
          <w:tcPr>
            <w:tcW w:w="2266" w:type="dxa"/>
          </w:tcPr>
          <w:p w:rsidR="00426F80" w:rsidRPr="00BD218D" w:rsidRDefault="00426F80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4.030</w:t>
            </w:r>
          </w:p>
        </w:tc>
        <w:tc>
          <w:tcPr>
            <w:tcW w:w="2266" w:type="dxa"/>
          </w:tcPr>
          <w:p w:rsidR="00426F80" w:rsidRPr="00BD218D" w:rsidRDefault="00352E7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6F80" w:rsidRPr="00BD218D" w:rsidTr="008F7818">
        <w:tc>
          <w:tcPr>
            <w:tcW w:w="3968" w:type="dxa"/>
          </w:tcPr>
          <w:p w:rsidR="00426F80" w:rsidRPr="00BD218D" w:rsidRDefault="00426F80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:rsidR="00426F80" w:rsidRPr="00BD218D" w:rsidRDefault="00426F80" w:rsidP="003646F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10.682.145</w:t>
            </w:r>
          </w:p>
        </w:tc>
        <w:tc>
          <w:tcPr>
            <w:tcW w:w="2266" w:type="dxa"/>
          </w:tcPr>
          <w:p w:rsidR="00426F80" w:rsidRPr="00BD218D" w:rsidRDefault="00352E74" w:rsidP="003646F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9.954.990</w:t>
            </w:r>
          </w:p>
        </w:tc>
      </w:tr>
    </w:tbl>
    <w:p w:rsidR="00BE783B" w:rsidRPr="00BD218D" w:rsidRDefault="00BE783B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459CB" w:rsidRPr="00BD218D" w:rsidRDefault="00BE783B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003 Porez i prirez na dohodak</w:t>
      </w:r>
    </w:p>
    <w:p w:rsidR="00BE783B" w:rsidRPr="00BD218D" w:rsidRDefault="00CE60F6" w:rsidP="00CE60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porez i prirez na dohodak o</w:t>
      </w:r>
      <w:r w:rsidR="00B478A5" w:rsidRPr="00BD218D">
        <w:rPr>
          <w:rFonts w:ascii="Times New Roman" w:hAnsi="Times New Roman" w:cs="Times New Roman"/>
          <w:sz w:val="24"/>
          <w:szCs w:val="24"/>
        </w:rPr>
        <w:t>d nesamos</w:t>
      </w:r>
      <w:r w:rsidR="00C450C4" w:rsidRPr="00BD218D">
        <w:rPr>
          <w:rFonts w:ascii="Times New Roman" w:hAnsi="Times New Roman" w:cs="Times New Roman"/>
          <w:sz w:val="24"/>
          <w:szCs w:val="24"/>
        </w:rPr>
        <w:t xml:space="preserve">talnog rada koji je </w:t>
      </w:r>
      <w:r w:rsidR="008C5D3C">
        <w:rPr>
          <w:rFonts w:ascii="Times New Roman" w:hAnsi="Times New Roman" w:cs="Times New Roman"/>
          <w:sz w:val="24"/>
          <w:szCs w:val="24"/>
        </w:rPr>
        <w:t>4,5</w:t>
      </w:r>
      <w:r w:rsidR="00A36CCC" w:rsidRPr="00BD218D">
        <w:rPr>
          <w:rFonts w:ascii="Times New Roman" w:hAnsi="Times New Roman" w:cs="Times New Roman"/>
          <w:sz w:val="24"/>
          <w:szCs w:val="24"/>
        </w:rPr>
        <w:t>%</w:t>
      </w:r>
      <w:r w:rsidR="008C5D3C">
        <w:rPr>
          <w:rFonts w:ascii="Times New Roman" w:hAnsi="Times New Roman" w:cs="Times New Roman"/>
          <w:sz w:val="24"/>
          <w:szCs w:val="24"/>
        </w:rPr>
        <w:t>manji</w:t>
      </w:r>
      <w:r w:rsidRPr="00BD218D">
        <w:rPr>
          <w:rFonts w:ascii="Times New Roman" w:hAnsi="Times New Roman" w:cs="Times New Roman"/>
          <w:sz w:val="24"/>
          <w:szCs w:val="24"/>
        </w:rPr>
        <w:t xml:space="preserve"> u odnosu na isto razd</w:t>
      </w:r>
      <w:r w:rsidR="008C5D3C">
        <w:rPr>
          <w:rFonts w:ascii="Times New Roman" w:hAnsi="Times New Roman" w:cs="Times New Roman"/>
          <w:sz w:val="24"/>
          <w:szCs w:val="24"/>
        </w:rPr>
        <w:t>oblje prethodne godine zbog novog</w:t>
      </w:r>
      <w:r w:rsidRPr="00BD218D">
        <w:rPr>
          <w:rFonts w:ascii="Times New Roman" w:hAnsi="Times New Roman" w:cs="Times New Roman"/>
          <w:sz w:val="24"/>
          <w:szCs w:val="24"/>
        </w:rPr>
        <w:t xml:space="preserve"> načina</w:t>
      </w:r>
      <w:r w:rsidR="00A01105" w:rsidRPr="00BD218D">
        <w:rPr>
          <w:rFonts w:ascii="Times New Roman" w:hAnsi="Times New Roman" w:cs="Times New Roman"/>
          <w:sz w:val="24"/>
          <w:szCs w:val="24"/>
        </w:rPr>
        <w:t xml:space="preserve"> raspodjele poreza na dohodak, tzv.</w:t>
      </w:r>
      <w:r w:rsidRPr="00BD218D">
        <w:rPr>
          <w:rFonts w:ascii="Times New Roman" w:hAnsi="Times New Roman" w:cs="Times New Roman"/>
          <w:sz w:val="24"/>
          <w:szCs w:val="24"/>
        </w:rPr>
        <w:t xml:space="preserve"> fiskalnog namirenja gradova i općina.</w:t>
      </w:r>
    </w:p>
    <w:p w:rsidR="00D14B65" w:rsidRPr="00BD218D" w:rsidRDefault="00D14B65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018 Porezi na imovinu</w:t>
      </w: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E33C7" w:rsidRPr="00BD218D" w:rsidRDefault="002C5D6A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</w:t>
      </w:r>
      <w:r w:rsidR="005E33C7" w:rsidRPr="00BD218D">
        <w:rPr>
          <w:rFonts w:ascii="Times New Roman" w:hAnsi="Times New Roman" w:cs="Times New Roman"/>
          <w:sz w:val="24"/>
          <w:szCs w:val="24"/>
        </w:rPr>
        <w:t xml:space="preserve"> se na porez na kuće za odmor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C5D3C">
        <w:rPr>
          <w:rFonts w:ascii="Times New Roman" w:hAnsi="Times New Roman" w:cs="Times New Roman"/>
          <w:sz w:val="24"/>
          <w:szCs w:val="24"/>
        </w:rPr>
        <w:t>19.374</w:t>
      </w:r>
      <w:r w:rsidR="00D14B65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5E33C7" w:rsidRPr="00BD218D">
        <w:rPr>
          <w:rFonts w:ascii="Times New Roman" w:hAnsi="Times New Roman" w:cs="Times New Roman"/>
          <w:sz w:val="24"/>
          <w:szCs w:val="24"/>
        </w:rPr>
        <w:t>, te na por</w:t>
      </w:r>
      <w:r w:rsidR="00B1308C" w:rsidRPr="00BD218D">
        <w:rPr>
          <w:rFonts w:ascii="Times New Roman" w:hAnsi="Times New Roman" w:cs="Times New Roman"/>
          <w:sz w:val="24"/>
          <w:szCs w:val="24"/>
        </w:rPr>
        <w:t xml:space="preserve">ez na promet nekretnina koji 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iznosi </w:t>
      </w:r>
      <w:r w:rsidR="008C5D3C">
        <w:rPr>
          <w:rFonts w:ascii="Times New Roman" w:hAnsi="Times New Roman" w:cs="Times New Roman"/>
          <w:sz w:val="24"/>
          <w:szCs w:val="24"/>
        </w:rPr>
        <w:t>245.648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8C5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D3C">
        <w:rPr>
          <w:rFonts w:ascii="Times New Roman" w:hAnsi="Times New Roman" w:cs="Times New Roman"/>
          <w:sz w:val="24"/>
          <w:szCs w:val="24"/>
        </w:rPr>
        <w:t>iveći</w:t>
      </w:r>
      <w:proofErr w:type="spellEnd"/>
      <w:r w:rsidR="008C5D3C">
        <w:rPr>
          <w:rFonts w:ascii="Times New Roman" w:hAnsi="Times New Roman" w:cs="Times New Roman"/>
          <w:sz w:val="24"/>
          <w:szCs w:val="24"/>
        </w:rPr>
        <w:t xml:space="preserve"> su za 14% u odnosu na prethodnu godinu</w:t>
      </w:r>
      <w:r w:rsidR="005E33C7" w:rsidRPr="00BD218D">
        <w:rPr>
          <w:rFonts w:ascii="Times New Roman" w:hAnsi="Times New Roman" w:cs="Times New Roman"/>
          <w:sz w:val="24"/>
          <w:szCs w:val="24"/>
        </w:rPr>
        <w:t>.</w:t>
      </w: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024 Porezi na robu i usluge</w:t>
      </w: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08C" w:rsidRPr="00BD218D" w:rsidRDefault="00B1308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piće u iznosu od </w:t>
      </w:r>
      <w:r w:rsidR="00FC262D">
        <w:rPr>
          <w:rFonts w:ascii="Times New Roman" w:hAnsi="Times New Roman" w:cs="Times New Roman"/>
          <w:sz w:val="24"/>
          <w:szCs w:val="24"/>
        </w:rPr>
        <w:t>10.016</w:t>
      </w:r>
      <w:r w:rsidR="00007671" w:rsidRPr="00BD218D">
        <w:rPr>
          <w:rFonts w:ascii="Times New Roman" w:hAnsi="Times New Roman" w:cs="Times New Roman"/>
          <w:sz w:val="24"/>
          <w:szCs w:val="24"/>
        </w:rPr>
        <w:t xml:space="preserve"> k</w:t>
      </w:r>
      <w:r w:rsidRPr="00BD218D">
        <w:rPr>
          <w:rFonts w:ascii="Times New Roman" w:hAnsi="Times New Roman" w:cs="Times New Roman"/>
          <w:sz w:val="24"/>
          <w:szCs w:val="24"/>
        </w:rPr>
        <w:t>n,</w:t>
      </w:r>
      <w:r w:rsidR="00FC262D">
        <w:rPr>
          <w:rFonts w:ascii="Times New Roman" w:hAnsi="Times New Roman" w:cs="Times New Roman"/>
          <w:sz w:val="24"/>
          <w:szCs w:val="24"/>
        </w:rPr>
        <w:t xml:space="preserve"> te porez na tvrtku 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FC262D">
        <w:rPr>
          <w:rFonts w:ascii="Times New Roman" w:hAnsi="Times New Roman" w:cs="Times New Roman"/>
          <w:sz w:val="24"/>
          <w:szCs w:val="24"/>
        </w:rPr>
        <w:t>koji je ukinut, pa su prihodi niži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FC262D">
        <w:rPr>
          <w:rFonts w:ascii="Times New Roman" w:hAnsi="Times New Roman" w:cs="Times New Roman"/>
          <w:sz w:val="24"/>
          <w:szCs w:val="24"/>
        </w:rPr>
        <w:t xml:space="preserve"> za 57%</w:t>
      </w:r>
      <w:r w:rsidR="00074A85" w:rsidRPr="00BD218D">
        <w:rPr>
          <w:rFonts w:ascii="Times New Roman" w:hAnsi="Times New Roman" w:cs="Times New Roman"/>
          <w:sz w:val="24"/>
          <w:szCs w:val="24"/>
        </w:rPr>
        <w:t>.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8F66D8" w:rsidRPr="00BD218D">
        <w:rPr>
          <w:rFonts w:ascii="Times New Roman" w:hAnsi="Times New Roman" w:cs="Times New Roman"/>
          <w:sz w:val="24"/>
          <w:szCs w:val="24"/>
        </w:rPr>
        <w:t>Porez</w:t>
      </w:r>
      <w:r w:rsidR="00D93464" w:rsidRPr="00BD218D">
        <w:rPr>
          <w:rFonts w:ascii="Times New Roman" w:hAnsi="Times New Roman" w:cs="Times New Roman"/>
          <w:sz w:val="24"/>
          <w:szCs w:val="24"/>
        </w:rPr>
        <w:t xml:space="preserve"> na tvrtku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je ukinut novi</w:t>
      </w:r>
      <w:r w:rsidR="00D93464" w:rsidRPr="00BD218D">
        <w:rPr>
          <w:rFonts w:ascii="Times New Roman" w:hAnsi="Times New Roman" w:cs="Times New Roman"/>
          <w:sz w:val="24"/>
          <w:szCs w:val="24"/>
        </w:rPr>
        <w:t xml:space="preserve">m Zakonom o lokalnim porezima, </w:t>
      </w:r>
      <w:r w:rsidR="004B349C">
        <w:rPr>
          <w:rFonts w:ascii="Times New Roman" w:hAnsi="Times New Roman" w:cs="Times New Roman"/>
          <w:sz w:val="24"/>
          <w:szCs w:val="24"/>
        </w:rPr>
        <w:t>tako da ni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su </w:t>
      </w:r>
      <w:r w:rsidR="004B349C">
        <w:rPr>
          <w:rFonts w:ascii="Times New Roman" w:hAnsi="Times New Roman" w:cs="Times New Roman"/>
          <w:sz w:val="24"/>
          <w:szCs w:val="24"/>
        </w:rPr>
        <w:t xml:space="preserve">ostvarena 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sredstva </w:t>
      </w:r>
      <w:r w:rsidR="004B349C">
        <w:rPr>
          <w:rFonts w:ascii="Times New Roman" w:hAnsi="Times New Roman" w:cs="Times New Roman"/>
          <w:sz w:val="24"/>
          <w:szCs w:val="24"/>
        </w:rPr>
        <w:t>naplatom potraživanja iz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prethodnih godina. </w:t>
      </w:r>
    </w:p>
    <w:p w:rsidR="00E75021" w:rsidRPr="00BD218D" w:rsidRDefault="00E7502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3307" w:rsidRPr="00BD218D" w:rsidRDefault="0082330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055 Tekuće pomoći proračunu iz drugih proračuna </w:t>
      </w:r>
    </w:p>
    <w:p w:rsidR="00B1308C" w:rsidRPr="00BD218D" w:rsidRDefault="00B1308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4AE3" w:rsidRPr="00BD218D" w:rsidRDefault="0082330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tekuće pomoći iz državnog i županijskog proračuna i ostva</w:t>
      </w:r>
      <w:r w:rsidR="00E8747E">
        <w:rPr>
          <w:rFonts w:ascii="Times New Roman" w:hAnsi="Times New Roman" w:cs="Times New Roman"/>
          <w:sz w:val="24"/>
          <w:szCs w:val="24"/>
        </w:rPr>
        <w:t>rene su u iznosu od 425.761</w:t>
      </w:r>
      <w:r w:rsidR="003B4738" w:rsidRPr="00BD218D">
        <w:rPr>
          <w:rFonts w:ascii="Times New Roman" w:hAnsi="Times New Roman" w:cs="Times New Roman"/>
          <w:sz w:val="24"/>
          <w:szCs w:val="24"/>
        </w:rPr>
        <w:t xml:space="preserve"> kuna</w:t>
      </w:r>
      <w:r w:rsidR="00BA6E6B" w:rsidRPr="00BD218D">
        <w:rPr>
          <w:rFonts w:ascii="Times New Roman" w:hAnsi="Times New Roman" w:cs="Times New Roman"/>
          <w:sz w:val="24"/>
          <w:szCs w:val="24"/>
        </w:rPr>
        <w:t xml:space="preserve"> što j</w:t>
      </w:r>
      <w:r w:rsidR="00E8747E">
        <w:rPr>
          <w:rFonts w:ascii="Times New Roman" w:hAnsi="Times New Roman" w:cs="Times New Roman"/>
          <w:sz w:val="24"/>
          <w:szCs w:val="24"/>
        </w:rPr>
        <w:t>e 275% veće ostvarenje</w:t>
      </w:r>
      <w:r w:rsidR="00BA6E6B" w:rsidRPr="00BD218D">
        <w:rPr>
          <w:rFonts w:ascii="Times New Roman" w:hAnsi="Times New Roman" w:cs="Times New Roman"/>
          <w:sz w:val="24"/>
          <w:szCs w:val="24"/>
        </w:rPr>
        <w:t xml:space="preserve"> u</w:t>
      </w:r>
      <w:r w:rsidR="008F66D8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8747E">
        <w:rPr>
          <w:rFonts w:ascii="Times New Roman" w:hAnsi="Times New Roman" w:cs="Times New Roman"/>
          <w:sz w:val="24"/>
          <w:szCs w:val="24"/>
        </w:rPr>
        <w:t xml:space="preserve"> odnosu na </w:t>
      </w:r>
      <w:r w:rsidR="008F66D8" w:rsidRPr="00BD218D">
        <w:rPr>
          <w:rFonts w:ascii="Times New Roman" w:hAnsi="Times New Roman" w:cs="Times New Roman"/>
          <w:sz w:val="24"/>
          <w:szCs w:val="24"/>
        </w:rPr>
        <w:t>prethodn</w:t>
      </w:r>
      <w:r w:rsidR="00E8747E">
        <w:rPr>
          <w:rFonts w:ascii="Times New Roman" w:hAnsi="Times New Roman" w:cs="Times New Roman"/>
          <w:sz w:val="24"/>
          <w:szCs w:val="24"/>
        </w:rPr>
        <w:t>u</w:t>
      </w:r>
      <w:r w:rsidR="008F66D8" w:rsidRPr="00BD218D">
        <w:rPr>
          <w:rFonts w:ascii="Times New Roman" w:hAnsi="Times New Roman" w:cs="Times New Roman"/>
          <w:sz w:val="24"/>
          <w:szCs w:val="24"/>
        </w:rPr>
        <w:t xml:space="preserve"> godin</w:t>
      </w:r>
      <w:r w:rsidR="00E8747E">
        <w:rPr>
          <w:rFonts w:ascii="Times New Roman" w:hAnsi="Times New Roman" w:cs="Times New Roman"/>
          <w:sz w:val="24"/>
          <w:szCs w:val="24"/>
        </w:rPr>
        <w:t>u</w:t>
      </w:r>
      <w:r w:rsidR="008F66D8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4451AC">
        <w:rPr>
          <w:rFonts w:ascii="Times New Roman" w:hAnsi="Times New Roman" w:cs="Times New Roman"/>
          <w:sz w:val="24"/>
          <w:szCs w:val="24"/>
        </w:rPr>
        <w:t>Ostvarena su sredstva od Zavoda za zapošljavanje radnika na javnim radovima, te za pokriće troškova elementarne nepogode u ukupnom izno</w:t>
      </w:r>
      <w:r w:rsidR="007E3CC9">
        <w:rPr>
          <w:rFonts w:ascii="Times New Roman" w:hAnsi="Times New Roman" w:cs="Times New Roman"/>
          <w:sz w:val="24"/>
          <w:szCs w:val="24"/>
        </w:rPr>
        <w:t>su od 386.911 kuna te za ogr</w:t>
      </w:r>
      <w:r w:rsidR="004451AC">
        <w:rPr>
          <w:rFonts w:ascii="Times New Roman" w:hAnsi="Times New Roman" w:cs="Times New Roman"/>
          <w:sz w:val="24"/>
          <w:szCs w:val="24"/>
        </w:rPr>
        <w:t>jev socijalno ugroženih obitelji 38.85</w:t>
      </w:r>
      <w:r w:rsidR="007E3CC9">
        <w:rPr>
          <w:rFonts w:ascii="Times New Roman" w:hAnsi="Times New Roman" w:cs="Times New Roman"/>
          <w:sz w:val="24"/>
          <w:szCs w:val="24"/>
        </w:rPr>
        <w:t>0</w:t>
      </w:r>
      <w:r w:rsidR="004451AC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8F66D8" w:rsidRPr="00BD218D" w:rsidRDefault="008F66D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F66D8" w:rsidRPr="00BD218D" w:rsidRDefault="008F66D8" w:rsidP="008F66D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056 Kapitalne pomoći proračunu iz drugih proračuna </w:t>
      </w:r>
    </w:p>
    <w:p w:rsidR="008F66D8" w:rsidRPr="00BD218D" w:rsidRDefault="008F66D8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71A30" w:rsidRPr="00BD218D" w:rsidRDefault="008F66D8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kapitalne pomoći iz državnog proračuna i ostva</w:t>
      </w:r>
      <w:r w:rsidR="007E3CC9">
        <w:rPr>
          <w:rFonts w:ascii="Times New Roman" w:hAnsi="Times New Roman" w:cs="Times New Roman"/>
          <w:sz w:val="24"/>
          <w:szCs w:val="24"/>
        </w:rPr>
        <w:t>rene su u iznosu od 50</w:t>
      </w:r>
      <w:r w:rsidR="004F71F2" w:rsidRPr="00BD218D">
        <w:rPr>
          <w:rFonts w:ascii="Times New Roman" w:hAnsi="Times New Roman" w:cs="Times New Roman"/>
          <w:sz w:val="24"/>
          <w:szCs w:val="24"/>
        </w:rPr>
        <w:t>0.000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kuna</w:t>
      </w:r>
      <w:r w:rsidR="004F71F2" w:rsidRPr="00BD218D">
        <w:rPr>
          <w:rFonts w:ascii="Times New Roman" w:hAnsi="Times New Roman" w:cs="Times New Roman"/>
          <w:sz w:val="24"/>
          <w:szCs w:val="24"/>
        </w:rPr>
        <w:t>.</w:t>
      </w:r>
    </w:p>
    <w:p w:rsidR="00571A30" w:rsidRPr="00B57A48" w:rsidRDefault="00571A30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Pomoći se odnose na sufinanciranje projekata od strane </w:t>
      </w:r>
      <w:r w:rsidRPr="00B57A48">
        <w:rPr>
          <w:rFonts w:ascii="Times New Roman" w:hAnsi="Times New Roman" w:cs="Times New Roman"/>
          <w:sz w:val="24"/>
          <w:szCs w:val="24"/>
        </w:rPr>
        <w:t>Ministarstva regionalnog razvoja i fondova Europske unije:</w:t>
      </w:r>
    </w:p>
    <w:p w:rsidR="00571A30" w:rsidRPr="00B57A48" w:rsidRDefault="007E3CC9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57A48">
        <w:rPr>
          <w:rFonts w:ascii="Times New Roman" w:hAnsi="Times New Roman" w:cs="Times New Roman"/>
          <w:sz w:val="24"/>
          <w:szCs w:val="24"/>
        </w:rPr>
        <w:t>-2</w:t>
      </w:r>
      <w:r w:rsidR="00571A30" w:rsidRPr="00B57A48">
        <w:rPr>
          <w:rFonts w:ascii="Times New Roman" w:hAnsi="Times New Roman" w:cs="Times New Roman"/>
          <w:sz w:val="24"/>
          <w:szCs w:val="24"/>
        </w:rPr>
        <w:t>00.000,00 kuna za sufinanciranje projekta</w:t>
      </w:r>
      <w:r w:rsidR="00E46B45" w:rsidRPr="00B57A48">
        <w:rPr>
          <w:rFonts w:ascii="Times New Roman" w:hAnsi="Times New Roman" w:cs="Times New Roman"/>
          <w:sz w:val="24"/>
          <w:szCs w:val="24"/>
        </w:rPr>
        <w:t xml:space="preserve"> izgradnje</w:t>
      </w:r>
      <w:r w:rsidR="00571A30" w:rsidRPr="00B57A48">
        <w:rPr>
          <w:rFonts w:ascii="Times New Roman" w:hAnsi="Times New Roman" w:cs="Times New Roman"/>
          <w:sz w:val="24"/>
          <w:szCs w:val="24"/>
        </w:rPr>
        <w:t xml:space="preserve"> </w:t>
      </w:r>
      <w:r w:rsidR="00E46B45" w:rsidRPr="00B57A48">
        <w:rPr>
          <w:rFonts w:ascii="Times New Roman" w:hAnsi="Times New Roman" w:cs="Times New Roman"/>
          <w:sz w:val="24"/>
          <w:szCs w:val="24"/>
        </w:rPr>
        <w:t xml:space="preserve">pješačke i biciklističke staze u </w:t>
      </w:r>
      <w:proofErr w:type="spellStart"/>
      <w:r w:rsidR="00E46B45" w:rsidRPr="00B57A48">
        <w:rPr>
          <w:rFonts w:ascii="Times New Roman" w:hAnsi="Times New Roman" w:cs="Times New Roman"/>
          <w:sz w:val="24"/>
          <w:szCs w:val="24"/>
        </w:rPr>
        <w:t>Završju</w:t>
      </w:r>
      <w:proofErr w:type="spellEnd"/>
      <w:r w:rsidR="00E46B45" w:rsidRPr="00B57A48">
        <w:rPr>
          <w:rFonts w:ascii="Times New Roman" w:hAnsi="Times New Roman" w:cs="Times New Roman"/>
          <w:sz w:val="24"/>
          <w:szCs w:val="24"/>
        </w:rPr>
        <w:t xml:space="preserve"> </w:t>
      </w:r>
      <w:r w:rsidR="00571A30" w:rsidRPr="00B57A48">
        <w:rPr>
          <w:rFonts w:ascii="Times New Roman" w:hAnsi="Times New Roman" w:cs="Times New Roman"/>
          <w:sz w:val="24"/>
          <w:szCs w:val="24"/>
        </w:rPr>
        <w:t xml:space="preserve"> (Program održivog razvoja lokalne zajednice)</w:t>
      </w:r>
    </w:p>
    <w:p w:rsidR="00571A30" w:rsidRPr="00B57A48" w:rsidRDefault="007E3CC9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57A48">
        <w:rPr>
          <w:rFonts w:ascii="Times New Roman" w:hAnsi="Times New Roman" w:cs="Times New Roman"/>
          <w:sz w:val="24"/>
          <w:szCs w:val="24"/>
        </w:rPr>
        <w:t>-3</w:t>
      </w:r>
      <w:r w:rsidR="00571A30" w:rsidRPr="00B57A48">
        <w:rPr>
          <w:rFonts w:ascii="Times New Roman" w:hAnsi="Times New Roman" w:cs="Times New Roman"/>
          <w:sz w:val="24"/>
          <w:szCs w:val="24"/>
        </w:rPr>
        <w:t xml:space="preserve">00.000,00 kuna za sufinanciranje projekta </w:t>
      </w:r>
      <w:r w:rsidR="00A11304" w:rsidRPr="00B57A48">
        <w:rPr>
          <w:rFonts w:ascii="Times New Roman" w:hAnsi="Times New Roman" w:cs="Times New Roman"/>
          <w:sz w:val="24"/>
          <w:szCs w:val="24"/>
        </w:rPr>
        <w:t xml:space="preserve">izgradnje pješačke i biciklističke staze u </w:t>
      </w:r>
      <w:proofErr w:type="spellStart"/>
      <w:r w:rsidR="00A11304" w:rsidRPr="00B57A48">
        <w:rPr>
          <w:rFonts w:ascii="Times New Roman" w:hAnsi="Times New Roman" w:cs="Times New Roman"/>
          <w:sz w:val="24"/>
          <w:szCs w:val="24"/>
        </w:rPr>
        <w:t>Nurkovcu</w:t>
      </w:r>
      <w:proofErr w:type="spellEnd"/>
      <w:r w:rsidR="00A11304" w:rsidRPr="00B57A48">
        <w:rPr>
          <w:rFonts w:ascii="Times New Roman" w:hAnsi="Times New Roman" w:cs="Times New Roman"/>
          <w:sz w:val="24"/>
          <w:szCs w:val="24"/>
        </w:rPr>
        <w:t xml:space="preserve">  </w:t>
      </w:r>
      <w:r w:rsidR="00571A30" w:rsidRPr="00B57A48">
        <w:rPr>
          <w:rFonts w:ascii="Times New Roman" w:hAnsi="Times New Roman" w:cs="Times New Roman"/>
          <w:sz w:val="24"/>
          <w:szCs w:val="24"/>
        </w:rPr>
        <w:t>(Program podrške brdsko-planinskim područjima)</w:t>
      </w:r>
      <w:r w:rsidRPr="00B57A48">
        <w:rPr>
          <w:rFonts w:ascii="Times New Roman" w:hAnsi="Times New Roman" w:cs="Times New Roman"/>
          <w:sz w:val="24"/>
          <w:szCs w:val="24"/>
        </w:rPr>
        <w:t>.</w:t>
      </w:r>
    </w:p>
    <w:p w:rsidR="008F66D8" w:rsidRPr="00BD218D" w:rsidRDefault="004F71F2" w:rsidP="007E3C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902" w:rsidRPr="00BD218D" w:rsidRDefault="00276F54" w:rsidP="0002090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058 Tekuć</w:t>
      </w:r>
      <w:r w:rsidR="00020902" w:rsidRPr="00BD218D">
        <w:rPr>
          <w:rFonts w:ascii="Times New Roman" w:hAnsi="Times New Roman" w:cs="Times New Roman"/>
          <w:b/>
          <w:sz w:val="24"/>
          <w:szCs w:val="24"/>
        </w:rPr>
        <w:t>e pomo</w:t>
      </w:r>
      <w:r>
        <w:rPr>
          <w:rFonts w:ascii="Times New Roman" w:hAnsi="Times New Roman" w:cs="Times New Roman"/>
          <w:b/>
          <w:sz w:val="24"/>
          <w:szCs w:val="24"/>
        </w:rPr>
        <w:t>ći od izvanproračunskih korisnika</w:t>
      </w:r>
      <w:r w:rsidR="00020902"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66D8" w:rsidRDefault="0002090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Prihodi po ovoj osnovi odnose se na </w:t>
      </w:r>
      <w:r w:rsidR="00276F54">
        <w:rPr>
          <w:rFonts w:ascii="Times New Roman" w:hAnsi="Times New Roman" w:cs="Times New Roman"/>
          <w:sz w:val="24"/>
          <w:szCs w:val="24"/>
        </w:rPr>
        <w:t>prihode od Zavoda za zapošljavanje u iznosu od 89.019 kuna i od Hrvatskih cesta za zim</w:t>
      </w:r>
      <w:r w:rsidR="00A17A47">
        <w:rPr>
          <w:rFonts w:ascii="Times New Roman" w:hAnsi="Times New Roman" w:cs="Times New Roman"/>
          <w:sz w:val="24"/>
          <w:szCs w:val="24"/>
        </w:rPr>
        <w:t>sku službu u iznosu od 37.697</w:t>
      </w:r>
      <w:r w:rsidR="00276F54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276F54" w:rsidRPr="00BD218D" w:rsidRDefault="00276F5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5D6A" w:rsidRPr="00BD218D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077</w:t>
      </w:r>
      <w:r w:rsidR="009E2DC5" w:rsidRPr="00BD218D">
        <w:rPr>
          <w:rFonts w:ascii="Times New Roman" w:hAnsi="Times New Roman" w:cs="Times New Roman"/>
          <w:b/>
          <w:sz w:val="24"/>
          <w:szCs w:val="24"/>
        </w:rPr>
        <w:t xml:space="preserve"> Kamate na oročena sredstva i depozite po viđenju</w:t>
      </w: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se odnose na kamat</w:t>
      </w:r>
      <w:r w:rsidR="00E234D0" w:rsidRPr="00BD218D">
        <w:rPr>
          <w:rFonts w:ascii="Times New Roman" w:hAnsi="Times New Roman" w:cs="Times New Roman"/>
          <w:sz w:val="24"/>
          <w:szCs w:val="24"/>
        </w:rPr>
        <w:t>e na depozi</w:t>
      </w:r>
      <w:r w:rsidR="00FC6409" w:rsidRPr="00BD218D">
        <w:rPr>
          <w:rFonts w:ascii="Times New Roman" w:hAnsi="Times New Roman" w:cs="Times New Roman"/>
          <w:sz w:val="24"/>
          <w:szCs w:val="24"/>
        </w:rPr>
        <w:t xml:space="preserve">te po viđenju kod </w:t>
      </w:r>
      <w:proofErr w:type="spellStart"/>
      <w:r w:rsidR="00FC6409" w:rsidRPr="00BD218D">
        <w:rPr>
          <w:rFonts w:ascii="Times New Roman" w:hAnsi="Times New Roman" w:cs="Times New Roman"/>
          <w:sz w:val="24"/>
          <w:szCs w:val="24"/>
        </w:rPr>
        <w:t>Adik</w:t>
      </w:r>
      <w:r w:rsidR="004F1D8E" w:rsidRPr="00BD218D">
        <w:rPr>
          <w:rFonts w:ascii="Times New Roman" w:hAnsi="Times New Roman" w:cs="Times New Roman"/>
          <w:sz w:val="24"/>
          <w:szCs w:val="24"/>
        </w:rPr>
        <w:t>k</w:t>
      </w:r>
      <w:r w:rsidR="00FC6409" w:rsidRPr="00BD218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C6409" w:rsidRPr="00BD218D">
        <w:rPr>
          <w:rFonts w:ascii="Times New Roman" w:hAnsi="Times New Roman" w:cs="Times New Roman"/>
          <w:sz w:val="24"/>
          <w:szCs w:val="24"/>
        </w:rPr>
        <w:t xml:space="preserve"> banke</w:t>
      </w:r>
      <w:r w:rsidR="004F1D8E" w:rsidRPr="00BD218D">
        <w:rPr>
          <w:rFonts w:ascii="Times New Roman" w:hAnsi="Times New Roman" w:cs="Times New Roman"/>
          <w:sz w:val="24"/>
          <w:szCs w:val="24"/>
        </w:rPr>
        <w:t xml:space="preserve"> d.d.</w:t>
      </w:r>
      <w:r w:rsidRPr="00BD218D">
        <w:rPr>
          <w:rFonts w:ascii="Times New Roman" w:hAnsi="Times New Roman" w:cs="Times New Roman"/>
          <w:sz w:val="24"/>
          <w:szCs w:val="24"/>
        </w:rPr>
        <w:t xml:space="preserve"> i </w:t>
      </w:r>
      <w:r w:rsidR="00A17A47">
        <w:rPr>
          <w:rFonts w:ascii="Times New Roman" w:hAnsi="Times New Roman" w:cs="Times New Roman"/>
          <w:sz w:val="24"/>
          <w:szCs w:val="24"/>
        </w:rPr>
        <w:t>viši</w:t>
      </w:r>
      <w:r w:rsidRPr="00BD218D">
        <w:rPr>
          <w:rFonts w:ascii="Times New Roman" w:hAnsi="Times New Roman" w:cs="Times New Roman"/>
          <w:sz w:val="24"/>
          <w:szCs w:val="24"/>
        </w:rPr>
        <w:t xml:space="preserve"> su u odnosu na prethodnu godinu</w:t>
      </w:r>
      <w:r w:rsidR="00A17A47">
        <w:rPr>
          <w:rFonts w:ascii="Times New Roman" w:hAnsi="Times New Roman" w:cs="Times New Roman"/>
          <w:sz w:val="24"/>
          <w:szCs w:val="24"/>
        </w:rPr>
        <w:t xml:space="preserve"> zbog većeg salda na računu, te iznose 248</w:t>
      </w:r>
      <w:r w:rsidR="00520188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Pr="00BD218D">
        <w:rPr>
          <w:rFonts w:ascii="Times New Roman" w:hAnsi="Times New Roman" w:cs="Times New Roman"/>
          <w:sz w:val="24"/>
          <w:szCs w:val="24"/>
        </w:rPr>
        <w:t>.</w:t>
      </w: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084 Naknade za koncesije</w:t>
      </w: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se odnose na</w:t>
      </w:r>
      <w:r w:rsidR="00CC4C54" w:rsidRPr="00BD218D">
        <w:rPr>
          <w:rFonts w:ascii="Times New Roman" w:hAnsi="Times New Roman" w:cs="Times New Roman"/>
          <w:sz w:val="24"/>
          <w:szCs w:val="24"/>
        </w:rPr>
        <w:t xml:space="preserve"> pripadajuću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A3C3A" w:rsidRPr="00BD218D">
        <w:rPr>
          <w:rFonts w:ascii="Times New Roman" w:hAnsi="Times New Roman" w:cs="Times New Roman"/>
          <w:sz w:val="24"/>
          <w:szCs w:val="24"/>
        </w:rPr>
        <w:t xml:space="preserve">naknadu </w:t>
      </w:r>
      <w:r w:rsidR="00FF00C6" w:rsidRPr="00BD218D">
        <w:rPr>
          <w:rFonts w:ascii="Times New Roman" w:hAnsi="Times New Roman" w:cs="Times New Roman"/>
          <w:sz w:val="24"/>
          <w:szCs w:val="24"/>
        </w:rPr>
        <w:t xml:space="preserve">za koncesiju zemljišta i </w:t>
      </w:r>
      <w:r w:rsidR="00A17A47">
        <w:rPr>
          <w:rFonts w:ascii="Times New Roman" w:hAnsi="Times New Roman" w:cs="Times New Roman"/>
          <w:sz w:val="24"/>
          <w:szCs w:val="24"/>
        </w:rPr>
        <w:t>u 2020</w:t>
      </w:r>
      <w:r w:rsidR="00FF00C6" w:rsidRPr="00BD218D">
        <w:rPr>
          <w:rFonts w:ascii="Times New Roman" w:hAnsi="Times New Roman" w:cs="Times New Roman"/>
          <w:sz w:val="24"/>
          <w:szCs w:val="24"/>
        </w:rPr>
        <w:t>.</w:t>
      </w:r>
      <w:r w:rsidR="00A17A47">
        <w:rPr>
          <w:rFonts w:ascii="Times New Roman" w:hAnsi="Times New Roman" w:cs="Times New Roman"/>
          <w:sz w:val="24"/>
          <w:szCs w:val="24"/>
        </w:rPr>
        <w:t xml:space="preserve"> </w:t>
      </w:r>
      <w:r w:rsidR="00FF00C6" w:rsidRPr="00BD218D">
        <w:rPr>
          <w:rFonts w:ascii="Times New Roman" w:hAnsi="Times New Roman" w:cs="Times New Roman"/>
          <w:sz w:val="24"/>
          <w:szCs w:val="24"/>
        </w:rPr>
        <w:t>godin</w:t>
      </w:r>
      <w:r w:rsidR="00CC4C54" w:rsidRPr="00BD218D">
        <w:rPr>
          <w:rFonts w:ascii="Times New Roman" w:hAnsi="Times New Roman" w:cs="Times New Roman"/>
          <w:sz w:val="24"/>
          <w:szCs w:val="24"/>
        </w:rPr>
        <w:t>i su niži u odnosu na prethodnu.</w:t>
      </w:r>
    </w:p>
    <w:p w:rsidR="00EA3C3A" w:rsidRPr="00BD218D" w:rsidRDefault="00EA3C3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089 Ostali prihodi od nefinancijske imovine </w:t>
      </w: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sredstva naknade za zadržavanje</w:t>
      </w:r>
      <w:r w:rsidR="00A523E8" w:rsidRPr="00BD218D">
        <w:rPr>
          <w:rFonts w:ascii="Times New Roman" w:hAnsi="Times New Roman" w:cs="Times New Roman"/>
          <w:sz w:val="24"/>
          <w:szCs w:val="24"/>
        </w:rPr>
        <w:t xml:space="preserve"> nezakonito izgrađenih zgrada. 30%</w:t>
      </w:r>
      <w:r w:rsidRPr="00BD218D">
        <w:rPr>
          <w:rFonts w:ascii="Times New Roman" w:hAnsi="Times New Roman" w:cs="Times New Roman"/>
          <w:sz w:val="24"/>
          <w:szCs w:val="24"/>
        </w:rPr>
        <w:t xml:space="preserve"> sredstva naknade je prihod lokalne samouprave na čijem se području nezakonito izgrađ</w:t>
      </w:r>
      <w:r w:rsidR="002E3405">
        <w:rPr>
          <w:rFonts w:ascii="Times New Roman" w:hAnsi="Times New Roman" w:cs="Times New Roman"/>
          <w:sz w:val="24"/>
          <w:szCs w:val="24"/>
        </w:rPr>
        <w:t>ena zgrada nalazi i to je u 2020</w:t>
      </w:r>
      <w:r w:rsidR="00670452" w:rsidRPr="00BD218D">
        <w:rPr>
          <w:rFonts w:ascii="Times New Roman" w:hAnsi="Times New Roman" w:cs="Times New Roman"/>
          <w:sz w:val="24"/>
          <w:szCs w:val="24"/>
        </w:rPr>
        <w:t>. go</w:t>
      </w:r>
      <w:r w:rsidR="00FF00C6" w:rsidRPr="00BD218D">
        <w:rPr>
          <w:rFonts w:ascii="Times New Roman" w:hAnsi="Times New Roman" w:cs="Times New Roman"/>
          <w:sz w:val="24"/>
          <w:szCs w:val="24"/>
        </w:rPr>
        <w:t>d</w:t>
      </w:r>
      <w:r w:rsidR="002E3405">
        <w:rPr>
          <w:rFonts w:ascii="Times New Roman" w:hAnsi="Times New Roman" w:cs="Times New Roman"/>
          <w:sz w:val="24"/>
          <w:szCs w:val="24"/>
        </w:rPr>
        <w:t>ini ostvareno u iznosu od 20.244</w:t>
      </w:r>
      <w:r w:rsidR="00EA3C3A" w:rsidRPr="00BD218D">
        <w:rPr>
          <w:rFonts w:ascii="Times New Roman" w:hAnsi="Times New Roman" w:cs="Times New Roman"/>
          <w:sz w:val="24"/>
          <w:szCs w:val="24"/>
        </w:rPr>
        <w:t xml:space="preserve"> što je znatno niž</w:t>
      </w:r>
      <w:r w:rsidRPr="00BD218D">
        <w:rPr>
          <w:rFonts w:ascii="Times New Roman" w:hAnsi="Times New Roman" w:cs="Times New Roman"/>
          <w:sz w:val="24"/>
          <w:szCs w:val="24"/>
        </w:rPr>
        <w:t>e</w:t>
      </w:r>
      <w:r w:rsidR="00EA3C3A" w:rsidRPr="00BD218D">
        <w:rPr>
          <w:rFonts w:ascii="Times New Roman" w:hAnsi="Times New Roman" w:cs="Times New Roman"/>
          <w:sz w:val="24"/>
          <w:szCs w:val="24"/>
        </w:rPr>
        <w:t xml:space="preserve"> u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odnosu na prethodnu godinu. </w:t>
      </w: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14EE" w:rsidRPr="00BD218D" w:rsidRDefault="00C1100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114</w:t>
      </w:r>
      <w:r w:rsidR="001C7744" w:rsidRPr="00BD218D">
        <w:rPr>
          <w:rFonts w:ascii="Times New Roman" w:hAnsi="Times New Roman" w:cs="Times New Roman"/>
          <w:b/>
          <w:sz w:val="24"/>
          <w:szCs w:val="24"/>
        </w:rPr>
        <w:t xml:space="preserve"> Prihodi od doprinosa za šume</w:t>
      </w: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</w:t>
      </w:r>
      <w:r w:rsidR="00C11009" w:rsidRPr="00BD218D">
        <w:rPr>
          <w:rFonts w:ascii="Times New Roman" w:hAnsi="Times New Roman" w:cs="Times New Roman"/>
          <w:sz w:val="24"/>
          <w:szCs w:val="24"/>
        </w:rPr>
        <w:t xml:space="preserve">voj osnovi odnose se na  </w:t>
      </w:r>
      <w:r w:rsidR="001C7744" w:rsidRPr="00BD218D">
        <w:rPr>
          <w:rFonts w:ascii="Times New Roman" w:hAnsi="Times New Roman" w:cs="Times New Roman"/>
          <w:sz w:val="24"/>
          <w:szCs w:val="24"/>
        </w:rPr>
        <w:t xml:space="preserve">doprinos za šume </w:t>
      </w:r>
      <w:r w:rsidRPr="00BD218D">
        <w:rPr>
          <w:rFonts w:ascii="Times New Roman" w:hAnsi="Times New Roman" w:cs="Times New Roman"/>
          <w:sz w:val="24"/>
          <w:szCs w:val="24"/>
        </w:rPr>
        <w:t>naplaće</w:t>
      </w:r>
      <w:r w:rsidR="00C11009" w:rsidRPr="00BD218D">
        <w:rPr>
          <w:rFonts w:ascii="Times New Roman" w:hAnsi="Times New Roman" w:cs="Times New Roman"/>
          <w:sz w:val="24"/>
          <w:szCs w:val="24"/>
        </w:rPr>
        <w:t>nog na području Općine Brestovac</w:t>
      </w:r>
      <w:r w:rsidR="002E3405">
        <w:rPr>
          <w:rFonts w:ascii="Times New Roman" w:hAnsi="Times New Roman" w:cs="Times New Roman"/>
          <w:sz w:val="24"/>
          <w:szCs w:val="24"/>
        </w:rPr>
        <w:t xml:space="preserve"> i u 2020. godini iznosi 1.287.027 kn što je 10</w:t>
      </w:r>
      <w:r w:rsidR="00841683" w:rsidRPr="00BD218D">
        <w:rPr>
          <w:rFonts w:ascii="Times New Roman" w:hAnsi="Times New Roman" w:cs="Times New Roman"/>
          <w:sz w:val="24"/>
          <w:szCs w:val="24"/>
        </w:rPr>
        <w:t>%</w:t>
      </w:r>
      <w:r w:rsidR="002E3405">
        <w:rPr>
          <w:rFonts w:ascii="Times New Roman" w:hAnsi="Times New Roman" w:cs="Times New Roman"/>
          <w:sz w:val="24"/>
          <w:szCs w:val="24"/>
        </w:rPr>
        <w:t xml:space="preserve"> niž</w:t>
      </w:r>
      <w:r w:rsidR="002E79ED" w:rsidRPr="00BD218D">
        <w:rPr>
          <w:rFonts w:ascii="Times New Roman" w:hAnsi="Times New Roman" w:cs="Times New Roman"/>
          <w:sz w:val="24"/>
          <w:szCs w:val="24"/>
        </w:rPr>
        <w:t>e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 odnosu na prethodnu godinu</w:t>
      </w:r>
      <w:r w:rsidR="00F07644">
        <w:rPr>
          <w:rFonts w:ascii="Times New Roman" w:hAnsi="Times New Roman" w:cs="Times New Roman"/>
          <w:sz w:val="24"/>
          <w:szCs w:val="24"/>
        </w:rPr>
        <w:t>. S</w:t>
      </w:r>
      <w:r w:rsidR="008A73DF" w:rsidRPr="00BD218D">
        <w:rPr>
          <w:rFonts w:ascii="Times New Roman" w:hAnsi="Times New Roman" w:cs="Times New Roman"/>
          <w:sz w:val="24"/>
          <w:szCs w:val="24"/>
        </w:rPr>
        <w:t xml:space="preserve">tope </w:t>
      </w:r>
      <w:r w:rsidR="007A1FF3" w:rsidRPr="00BD218D">
        <w:rPr>
          <w:rFonts w:ascii="Times New Roman" w:hAnsi="Times New Roman" w:cs="Times New Roman"/>
          <w:sz w:val="24"/>
          <w:szCs w:val="24"/>
        </w:rPr>
        <w:t>uplate šumskog doprinosa</w:t>
      </w:r>
      <w:r w:rsidR="00F07644">
        <w:rPr>
          <w:rFonts w:ascii="Times New Roman" w:hAnsi="Times New Roman" w:cs="Times New Roman"/>
          <w:sz w:val="24"/>
          <w:szCs w:val="24"/>
        </w:rPr>
        <w:t xml:space="preserve"> je 2019. godine povećana </w:t>
      </w:r>
      <w:r w:rsidR="007A1FF3" w:rsidRPr="00BD218D">
        <w:rPr>
          <w:rFonts w:ascii="Times New Roman" w:hAnsi="Times New Roman" w:cs="Times New Roman"/>
          <w:sz w:val="24"/>
          <w:szCs w:val="24"/>
        </w:rPr>
        <w:t xml:space="preserve"> sa 5 na 10 % od prodajne cijene proizvoda na panju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7A1FF3" w:rsidRPr="00BD218D">
        <w:rPr>
          <w:rFonts w:ascii="Times New Roman" w:hAnsi="Times New Roman" w:cs="Times New Roman"/>
          <w:sz w:val="24"/>
          <w:szCs w:val="24"/>
        </w:rPr>
        <w:t>kojeg plaćaju pravne osobe koje obavljaju prodaju proizvoda i iskorištavanja šuma (drvni sortimenti)</w:t>
      </w:r>
      <w:r w:rsidR="00D55C40">
        <w:rPr>
          <w:rFonts w:ascii="Times New Roman" w:hAnsi="Times New Roman" w:cs="Times New Roman"/>
          <w:sz w:val="24"/>
          <w:szCs w:val="24"/>
        </w:rPr>
        <w:t>.</w:t>
      </w:r>
      <w:r w:rsidR="007A1FF3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E3A" w:rsidRPr="00BD218D" w:rsidRDefault="00327E3A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0FD" w:rsidRPr="00BD218D" w:rsidRDefault="007630FD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</w:t>
      </w:r>
      <w:r w:rsidR="00B17E5A" w:rsidRPr="00BD218D">
        <w:rPr>
          <w:rFonts w:ascii="Times New Roman" w:hAnsi="Times New Roman" w:cs="Times New Roman"/>
          <w:b/>
          <w:sz w:val="24"/>
          <w:szCs w:val="24"/>
        </w:rPr>
        <w:t>21</w:t>
      </w:r>
      <w:r w:rsidR="00BD1FC9"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E5A" w:rsidRPr="00BD218D">
        <w:rPr>
          <w:rFonts w:ascii="Times New Roman" w:hAnsi="Times New Roman" w:cs="Times New Roman"/>
          <w:b/>
          <w:sz w:val="24"/>
          <w:szCs w:val="24"/>
        </w:rPr>
        <w:t>Komunalne naknade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0FD" w:rsidRPr="00BD218D" w:rsidRDefault="007630F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5455" w:rsidRPr="00BD218D" w:rsidRDefault="00B17E5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komunal</w:t>
      </w:r>
      <w:r w:rsidR="00C95121" w:rsidRPr="00BD218D">
        <w:rPr>
          <w:rFonts w:ascii="Times New Roman" w:hAnsi="Times New Roman" w:cs="Times New Roman"/>
          <w:sz w:val="24"/>
          <w:szCs w:val="24"/>
        </w:rPr>
        <w:t>nih naknada ostvareni su u približnom iznosu kao i</w:t>
      </w:r>
      <w:r w:rsidR="007630FD" w:rsidRPr="00BD218D">
        <w:rPr>
          <w:rFonts w:ascii="Times New Roman" w:hAnsi="Times New Roman" w:cs="Times New Roman"/>
          <w:sz w:val="24"/>
          <w:szCs w:val="24"/>
        </w:rPr>
        <w:t xml:space="preserve"> pr</w:t>
      </w:r>
      <w:r w:rsidR="00C95121" w:rsidRPr="00BD218D">
        <w:rPr>
          <w:rFonts w:ascii="Times New Roman" w:hAnsi="Times New Roman" w:cs="Times New Roman"/>
          <w:sz w:val="24"/>
          <w:szCs w:val="24"/>
        </w:rPr>
        <w:t>ethodne godine.</w:t>
      </w:r>
      <w:r w:rsidR="007630FD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B73" w:rsidRPr="00BD218D" w:rsidRDefault="00014B7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4B73" w:rsidRPr="00BD218D" w:rsidRDefault="00014B7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74A01" w:rsidRDefault="00674A5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 xml:space="preserve">Rashodi poslovanja: </w:t>
      </w:r>
    </w:p>
    <w:p w:rsidR="00BD67FB" w:rsidRPr="00BD218D" w:rsidRDefault="00BD67F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80166C" w:rsidRPr="00BD218D" w:rsidTr="002F3F4C">
        <w:tc>
          <w:tcPr>
            <w:tcW w:w="3968" w:type="dxa"/>
            <w:shd w:val="clear" w:color="auto" w:fill="D9D9D9" w:themeFill="background1" w:themeFillShade="D9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80166C" w:rsidRPr="00BD218D" w:rsidRDefault="0080166C" w:rsidP="005C332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80166C" w:rsidRPr="00BD218D" w:rsidRDefault="0080166C" w:rsidP="005C332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</w:t>
            </w:r>
          </w:p>
        </w:tc>
      </w:tr>
      <w:tr w:rsidR="0080166C" w:rsidRPr="00BD218D" w:rsidTr="002F3F4C">
        <w:tc>
          <w:tcPr>
            <w:tcW w:w="3968" w:type="dxa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2266" w:type="dxa"/>
          </w:tcPr>
          <w:p w:rsidR="0080166C" w:rsidRPr="00BD218D" w:rsidRDefault="0080166C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824.256</w:t>
            </w:r>
          </w:p>
        </w:tc>
        <w:tc>
          <w:tcPr>
            <w:tcW w:w="2266" w:type="dxa"/>
          </w:tcPr>
          <w:p w:rsidR="0080166C" w:rsidRPr="00BD218D" w:rsidRDefault="006521F4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848.005</w:t>
            </w:r>
          </w:p>
        </w:tc>
      </w:tr>
      <w:tr w:rsidR="0080166C" w:rsidRPr="00BD218D" w:rsidTr="002F3F4C">
        <w:tc>
          <w:tcPr>
            <w:tcW w:w="3968" w:type="dxa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2266" w:type="dxa"/>
          </w:tcPr>
          <w:p w:rsidR="0080166C" w:rsidRPr="00BD218D" w:rsidRDefault="0080166C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2.666.324</w:t>
            </w:r>
          </w:p>
        </w:tc>
        <w:tc>
          <w:tcPr>
            <w:tcW w:w="2266" w:type="dxa"/>
          </w:tcPr>
          <w:p w:rsidR="0080166C" w:rsidRPr="00BD218D" w:rsidRDefault="006521F4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2.479.246</w:t>
            </w:r>
          </w:p>
        </w:tc>
      </w:tr>
      <w:tr w:rsidR="0080166C" w:rsidRPr="00BD218D" w:rsidTr="002F3F4C">
        <w:tc>
          <w:tcPr>
            <w:tcW w:w="3968" w:type="dxa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34 Financijski rashodi  </w:t>
            </w:r>
          </w:p>
        </w:tc>
        <w:tc>
          <w:tcPr>
            <w:tcW w:w="2266" w:type="dxa"/>
          </w:tcPr>
          <w:p w:rsidR="0080166C" w:rsidRPr="00BD218D" w:rsidRDefault="0080166C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70.430</w:t>
            </w:r>
          </w:p>
        </w:tc>
        <w:tc>
          <w:tcPr>
            <w:tcW w:w="2266" w:type="dxa"/>
          </w:tcPr>
          <w:p w:rsidR="0080166C" w:rsidRPr="00BD218D" w:rsidRDefault="00ED49E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80166C" w:rsidRPr="00BD218D" w:rsidTr="002F3F4C">
        <w:tc>
          <w:tcPr>
            <w:tcW w:w="3968" w:type="dxa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2266" w:type="dxa"/>
          </w:tcPr>
          <w:p w:rsidR="0080166C" w:rsidRPr="00BD218D" w:rsidRDefault="0080166C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26.715</w:t>
            </w:r>
          </w:p>
        </w:tc>
        <w:tc>
          <w:tcPr>
            <w:tcW w:w="2266" w:type="dxa"/>
          </w:tcPr>
          <w:p w:rsidR="0080166C" w:rsidRPr="00BD218D" w:rsidRDefault="00ED49E7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45.450</w:t>
            </w:r>
          </w:p>
        </w:tc>
      </w:tr>
      <w:tr w:rsidR="0080166C" w:rsidRPr="00BD218D" w:rsidTr="002F3F4C">
        <w:tc>
          <w:tcPr>
            <w:tcW w:w="3968" w:type="dxa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80166C" w:rsidRPr="00BD218D" w:rsidRDefault="0080166C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83.640</w:t>
            </w:r>
          </w:p>
        </w:tc>
        <w:tc>
          <w:tcPr>
            <w:tcW w:w="2266" w:type="dxa"/>
          </w:tcPr>
          <w:p w:rsidR="0080166C" w:rsidRPr="00BD218D" w:rsidRDefault="00ED49E7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161.222</w:t>
            </w:r>
          </w:p>
        </w:tc>
      </w:tr>
      <w:tr w:rsidR="0080166C" w:rsidRPr="00BD218D" w:rsidTr="002F3F4C">
        <w:tc>
          <w:tcPr>
            <w:tcW w:w="3968" w:type="dxa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37 Naknade građanima i kućanstvu na temelju osiguranja i druge naknade</w:t>
            </w:r>
          </w:p>
        </w:tc>
        <w:tc>
          <w:tcPr>
            <w:tcW w:w="2266" w:type="dxa"/>
          </w:tcPr>
          <w:p w:rsidR="0080166C" w:rsidRPr="00BD218D" w:rsidRDefault="0080166C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420.378</w:t>
            </w:r>
          </w:p>
        </w:tc>
        <w:tc>
          <w:tcPr>
            <w:tcW w:w="2266" w:type="dxa"/>
          </w:tcPr>
          <w:p w:rsidR="0080166C" w:rsidRPr="00BD218D" w:rsidRDefault="007E1122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387.682</w:t>
            </w:r>
          </w:p>
        </w:tc>
      </w:tr>
      <w:tr w:rsidR="0080166C" w:rsidRPr="00BD218D" w:rsidTr="002F3F4C">
        <w:tc>
          <w:tcPr>
            <w:tcW w:w="3968" w:type="dxa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2266" w:type="dxa"/>
          </w:tcPr>
          <w:p w:rsidR="0080166C" w:rsidRPr="00BD218D" w:rsidRDefault="0080166C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1.348.592</w:t>
            </w:r>
          </w:p>
        </w:tc>
        <w:tc>
          <w:tcPr>
            <w:tcW w:w="2266" w:type="dxa"/>
          </w:tcPr>
          <w:p w:rsidR="0080166C" w:rsidRPr="00BD218D" w:rsidRDefault="00ED49E7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1.486.850</w:t>
            </w:r>
          </w:p>
        </w:tc>
      </w:tr>
      <w:tr w:rsidR="0080166C" w:rsidRPr="00BD218D" w:rsidTr="002F3F4C">
        <w:tc>
          <w:tcPr>
            <w:tcW w:w="3968" w:type="dxa"/>
          </w:tcPr>
          <w:p w:rsidR="0080166C" w:rsidRPr="00BD218D" w:rsidRDefault="0080166C" w:rsidP="005C3320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:rsidR="0080166C" w:rsidRPr="00BD218D" w:rsidRDefault="0080166C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5.440.335</w:t>
            </w:r>
          </w:p>
        </w:tc>
        <w:tc>
          <w:tcPr>
            <w:tcW w:w="2266" w:type="dxa"/>
          </w:tcPr>
          <w:p w:rsidR="0080166C" w:rsidRPr="00BD218D" w:rsidRDefault="00ED49E7" w:rsidP="005C3320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5.408.855</w:t>
            </w:r>
          </w:p>
        </w:tc>
      </w:tr>
    </w:tbl>
    <w:p w:rsidR="00D04ECE" w:rsidRPr="00BD218D" w:rsidRDefault="00D04ECE" w:rsidP="00EC2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49D" w:rsidRPr="00BD218D" w:rsidRDefault="00EC249D" w:rsidP="00EC2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</w:t>
      </w:r>
      <w:r w:rsidR="00D04ECE" w:rsidRPr="00BD218D">
        <w:rPr>
          <w:rFonts w:ascii="Times New Roman" w:hAnsi="Times New Roman" w:cs="Times New Roman"/>
          <w:b/>
          <w:sz w:val="24"/>
          <w:szCs w:val="24"/>
        </w:rPr>
        <w:t>50 Plaće bruto</w:t>
      </w:r>
    </w:p>
    <w:p w:rsidR="00D04ECE" w:rsidRPr="00512606" w:rsidRDefault="002168ED" w:rsidP="00D04E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606">
        <w:rPr>
          <w:rFonts w:ascii="Times New Roman" w:hAnsi="Times New Roman" w:cs="Times New Roman"/>
          <w:sz w:val="24"/>
          <w:szCs w:val="24"/>
        </w:rPr>
        <w:t>Op</w:t>
      </w:r>
      <w:r w:rsidR="00B15A41" w:rsidRPr="00512606">
        <w:rPr>
          <w:rFonts w:ascii="Times New Roman" w:hAnsi="Times New Roman" w:cs="Times New Roman"/>
          <w:sz w:val="24"/>
          <w:szCs w:val="24"/>
        </w:rPr>
        <w:t>ćina ima prosječno  7</w:t>
      </w:r>
      <w:r w:rsidR="0080166C" w:rsidRPr="00512606">
        <w:rPr>
          <w:rFonts w:ascii="Times New Roman" w:hAnsi="Times New Roman" w:cs="Times New Roman"/>
          <w:sz w:val="24"/>
          <w:szCs w:val="24"/>
        </w:rPr>
        <w:t xml:space="preserve"> zaposlenih radnika, </w:t>
      </w:r>
      <w:r w:rsidR="00B15A41" w:rsidRPr="00512606">
        <w:rPr>
          <w:rFonts w:ascii="Times New Roman" w:hAnsi="Times New Roman" w:cs="Times New Roman"/>
          <w:sz w:val="24"/>
          <w:szCs w:val="24"/>
        </w:rPr>
        <w:t xml:space="preserve">od toga </w:t>
      </w:r>
      <w:r w:rsidR="0080166C" w:rsidRPr="00512606">
        <w:rPr>
          <w:rFonts w:ascii="Times New Roman" w:hAnsi="Times New Roman" w:cs="Times New Roman"/>
          <w:sz w:val="24"/>
          <w:szCs w:val="24"/>
        </w:rPr>
        <w:t>3</w:t>
      </w:r>
      <w:r w:rsidRPr="00512606">
        <w:rPr>
          <w:rFonts w:ascii="Times New Roman" w:hAnsi="Times New Roman" w:cs="Times New Roman"/>
          <w:sz w:val="24"/>
          <w:szCs w:val="24"/>
        </w:rPr>
        <w:t xml:space="preserve"> radnika su zaposlena u jedinstvenom upravom </w:t>
      </w:r>
      <w:r w:rsidR="0080166C" w:rsidRPr="00512606">
        <w:rPr>
          <w:rFonts w:ascii="Times New Roman" w:hAnsi="Times New Roman" w:cs="Times New Roman"/>
          <w:sz w:val="24"/>
          <w:szCs w:val="24"/>
        </w:rPr>
        <w:t>odjelu, a 2</w:t>
      </w:r>
      <w:r w:rsidRPr="00512606">
        <w:rPr>
          <w:rFonts w:ascii="Times New Roman" w:hAnsi="Times New Roman" w:cs="Times New Roman"/>
          <w:sz w:val="24"/>
          <w:szCs w:val="24"/>
        </w:rPr>
        <w:t xml:space="preserve"> radnika su zaposlena u komunalnom pogonu</w:t>
      </w:r>
      <w:r w:rsidR="00D04ECE" w:rsidRPr="00512606">
        <w:rPr>
          <w:rFonts w:ascii="Times New Roman" w:hAnsi="Times New Roman" w:cs="Times New Roman"/>
          <w:sz w:val="24"/>
          <w:szCs w:val="24"/>
        </w:rPr>
        <w:t>.</w:t>
      </w:r>
      <w:r w:rsidR="00B15A41" w:rsidRPr="00512606">
        <w:rPr>
          <w:rFonts w:ascii="Times New Roman" w:hAnsi="Times New Roman" w:cs="Times New Roman"/>
          <w:sz w:val="24"/>
          <w:szCs w:val="24"/>
        </w:rPr>
        <w:t xml:space="preserve"> </w:t>
      </w:r>
      <w:r w:rsidR="00D04ECE" w:rsidRPr="00512606">
        <w:rPr>
          <w:rFonts w:ascii="Times New Roman" w:hAnsi="Times New Roman" w:cs="Times New Roman"/>
          <w:sz w:val="24"/>
          <w:szCs w:val="24"/>
        </w:rPr>
        <w:t xml:space="preserve"> </w:t>
      </w:r>
      <w:r w:rsidRPr="00512606">
        <w:rPr>
          <w:rFonts w:ascii="Times New Roman" w:hAnsi="Times New Roman" w:cs="Times New Roman"/>
          <w:sz w:val="24"/>
          <w:szCs w:val="24"/>
        </w:rPr>
        <w:t xml:space="preserve">Općina </w:t>
      </w:r>
      <w:r w:rsidR="00F538AF" w:rsidRPr="00512606">
        <w:rPr>
          <w:rFonts w:ascii="Times New Roman" w:hAnsi="Times New Roman" w:cs="Times New Roman"/>
          <w:sz w:val="24"/>
          <w:szCs w:val="24"/>
        </w:rPr>
        <w:t>povremeno zapošljava radnike na javnim radovima.</w:t>
      </w:r>
      <w:r w:rsidR="00C5199A" w:rsidRPr="00512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1FC9" w:rsidRPr="00BD218D" w:rsidRDefault="00BD1FC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lastRenderedPageBreak/>
        <w:t>AOP 161 Naknade troškova zaposlenima</w:t>
      </w:r>
    </w:p>
    <w:p w:rsidR="00BD1FC9" w:rsidRPr="00BD218D" w:rsidRDefault="00BD1FC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FC9" w:rsidRPr="00BD218D" w:rsidRDefault="00BD1FC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C5199A">
        <w:rPr>
          <w:rFonts w:ascii="Times New Roman" w:hAnsi="Times New Roman" w:cs="Times New Roman"/>
          <w:sz w:val="24"/>
          <w:szCs w:val="24"/>
        </w:rPr>
        <w:t>20% su niži od rashoda</w:t>
      </w:r>
      <w:r w:rsidR="00F538AF" w:rsidRPr="00BD218D">
        <w:rPr>
          <w:rFonts w:ascii="Times New Roman" w:hAnsi="Times New Roman" w:cs="Times New Roman"/>
          <w:sz w:val="24"/>
          <w:szCs w:val="24"/>
        </w:rPr>
        <w:t xml:space="preserve"> iz prethodne godine</w:t>
      </w:r>
      <w:r w:rsidR="00C5199A">
        <w:rPr>
          <w:rFonts w:ascii="Times New Roman" w:hAnsi="Times New Roman" w:cs="Times New Roman"/>
          <w:sz w:val="24"/>
          <w:szCs w:val="24"/>
        </w:rPr>
        <w:t xml:space="preserve"> jer je općina prosječno zapošljavala jednog radnika manje u odnosu na prethodnu godinu</w:t>
      </w:r>
      <w:r w:rsidR="00F538AF" w:rsidRPr="00BD218D">
        <w:rPr>
          <w:rFonts w:ascii="Times New Roman" w:hAnsi="Times New Roman" w:cs="Times New Roman"/>
          <w:sz w:val="24"/>
          <w:szCs w:val="24"/>
        </w:rPr>
        <w:t>.</w:t>
      </w:r>
    </w:p>
    <w:p w:rsidR="00D04ECE" w:rsidRPr="00BD218D" w:rsidRDefault="00D04ECE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174 Rashodi za usluge </w:t>
      </w: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</w:t>
      </w:r>
      <w:r w:rsidR="00664D8F" w:rsidRPr="00BD218D">
        <w:rPr>
          <w:rFonts w:ascii="Times New Roman" w:hAnsi="Times New Roman" w:cs="Times New Roman"/>
          <w:sz w:val="24"/>
          <w:szCs w:val="24"/>
        </w:rPr>
        <w:t xml:space="preserve">su ostvareni </w:t>
      </w:r>
      <w:r w:rsidR="004C62EF">
        <w:rPr>
          <w:rFonts w:ascii="Times New Roman" w:hAnsi="Times New Roman" w:cs="Times New Roman"/>
          <w:sz w:val="24"/>
          <w:szCs w:val="24"/>
        </w:rPr>
        <w:t>u ukupnom iznosu od 1.181.700 kn što je oko 23% manje</w:t>
      </w:r>
      <w:r w:rsidR="00664D8F" w:rsidRPr="00BD218D">
        <w:rPr>
          <w:rFonts w:ascii="Times New Roman" w:hAnsi="Times New Roman" w:cs="Times New Roman"/>
          <w:sz w:val="24"/>
          <w:szCs w:val="24"/>
        </w:rPr>
        <w:t xml:space="preserve"> u odnosu na prethodnu godinu. Ovi rashodi </w:t>
      </w:r>
      <w:r w:rsidR="00CF525B" w:rsidRPr="00BD218D">
        <w:rPr>
          <w:rFonts w:ascii="Times New Roman" w:hAnsi="Times New Roman" w:cs="Times New Roman"/>
          <w:sz w:val="24"/>
          <w:szCs w:val="24"/>
        </w:rPr>
        <w:t xml:space="preserve">se najvećim dijelom 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odnose na</w:t>
      </w:r>
      <w:r w:rsidR="001E0A9A" w:rsidRPr="00BD218D">
        <w:rPr>
          <w:rFonts w:ascii="Times New Roman" w:hAnsi="Times New Roman" w:cs="Times New Roman"/>
          <w:sz w:val="24"/>
          <w:szCs w:val="24"/>
        </w:rPr>
        <w:t xml:space="preserve"> usluge tekućeg i investicijskog održavanja komunalne infrastrukture (nerazvrstane ceste,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1E0A9A" w:rsidRPr="00BD218D">
        <w:rPr>
          <w:rFonts w:ascii="Times New Roman" w:hAnsi="Times New Roman" w:cs="Times New Roman"/>
          <w:sz w:val="24"/>
          <w:szCs w:val="24"/>
        </w:rPr>
        <w:t>javna rasvjeta )</w:t>
      </w:r>
      <w:r w:rsidR="004C62EF">
        <w:rPr>
          <w:rFonts w:ascii="Times New Roman" w:hAnsi="Times New Roman" w:cs="Times New Roman"/>
          <w:sz w:val="24"/>
          <w:szCs w:val="24"/>
        </w:rPr>
        <w:t xml:space="preserve">, te rashodi </w:t>
      </w:r>
      <w:r w:rsidR="002440A1" w:rsidRPr="00BD218D">
        <w:rPr>
          <w:rFonts w:ascii="Times New Roman" w:hAnsi="Times New Roman" w:cs="Times New Roman"/>
          <w:sz w:val="24"/>
          <w:szCs w:val="24"/>
        </w:rPr>
        <w:t>za zdravstvene i veterinarske usluge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2440A1" w:rsidRPr="00BD218D">
        <w:rPr>
          <w:rFonts w:ascii="Times New Roman" w:hAnsi="Times New Roman" w:cs="Times New Roman"/>
          <w:sz w:val="24"/>
          <w:szCs w:val="24"/>
        </w:rPr>
        <w:t>,komunalne usluge</w:t>
      </w:r>
      <w:r w:rsidR="00D55C40">
        <w:rPr>
          <w:rFonts w:ascii="Times New Roman" w:hAnsi="Times New Roman" w:cs="Times New Roman"/>
          <w:sz w:val="24"/>
          <w:szCs w:val="24"/>
        </w:rPr>
        <w:t>,</w:t>
      </w:r>
      <w:r w:rsidR="004C62EF">
        <w:rPr>
          <w:rFonts w:ascii="Times New Roman" w:hAnsi="Times New Roman" w:cs="Times New Roman"/>
          <w:sz w:val="24"/>
          <w:szCs w:val="24"/>
        </w:rPr>
        <w:t xml:space="preserve"> </w:t>
      </w:r>
      <w:r w:rsidR="002440A1" w:rsidRPr="00BD218D">
        <w:rPr>
          <w:rFonts w:ascii="Times New Roman" w:hAnsi="Times New Roman" w:cs="Times New Roman"/>
          <w:sz w:val="24"/>
          <w:szCs w:val="24"/>
        </w:rPr>
        <w:t xml:space="preserve"> računalne usluge</w:t>
      </w:r>
      <w:r w:rsidR="003D5A08" w:rsidRPr="00BD218D">
        <w:rPr>
          <w:rFonts w:ascii="Times New Roman" w:hAnsi="Times New Roman" w:cs="Times New Roman"/>
          <w:sz w:val="24"/>
          <w:szCs w:val="24"/>
        </w:rPr>
        <w:t>.</w:t>
      </w: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18</w:t>
      </w:r>
      <w:r w:rsidR="000170A8" w:rsidRPr="00BD218D">
        <w:rPr>
          <w:rFonts w:ascii="Times New Roman" w:hAnsi="Times New Roman" w:cs="Times New Roman"/>
          <w:b/>
          <w:sz w:val="24"/>
          <w:szCs w:val="24"/>
        </w:rPr>
        <w:t>5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0A8" w:rsidRPr="00BD218D">
        <w:rPr>
          <w:rFonts w:ascii="Times New Roman" w:hAnsi="Times New Roman" w:cs="Times New Roman"/>
          <w:b/>
          <w:sz w:val="24"/>
          <w:szCs w:val="24"/>
        </w:rPr>
        <w:t>Ostali nespomenuti rashodi poslovanja</w:t>
      </w: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17453" w:rsidRDefault="004C62EF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izvještajnom razdoblju je utrošeno </w:t>
      </w:r>
      <w:r w:rsidR="00C26C09">
        <w:rPr>
          <w:rFonts w:ascii="Times New Roman" w:hAnsi="Times New Roman" w:cs="Times New Roman"/>
          <w:sz w:val="24"/>
          <w:szCs w:val="24"/>
        </w:rPr>
        <w:t>406.845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kn. U odnosu na </w:t>
      </w:r>
      <w:r w:rsidR="00C26C09">
        <w:rPr>
          <w:rFonts w:ascii="Times New Roman" w:hAnsi="Times New Roman" w:cs="Times New Roman"/>
          <w:sz w:val="24"/>
          <w:szCs w:val="24"/>
        </w:rPr>
        <w:t xml:space="preserve">proteklu godinu ovi rashodi 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su </w:t>
      </w:r>
      <w:r w:rsidR="00C26C09">
        <w:rPr>
          <w:rFonts w:ascii="Times New Roman" w:hAnsi="Times New Roman" w:cs="Times New Roman"/>
          <w:sz w:val="24"/>
          <w:szCs w:val="24"/>
        </w:rPr>
        <w:t xml:space="preserve">manji 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za </w:t>
      </w:r>
      <w:r w:rsidR="00C26C09">
        <w:rPr>
          <w:rFonts w:ascii="Times New Roman" w:hAnsi="Times New Roman" w:cs="Times New Roman"/>
          <w:sz w:val="24"/>
          <w:szCs w:val="24"/>
        </w:rPr>
        <w:t>5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%. </w:t>
      </w:r>
      <w:r w:rsidR="00C26C09">
        <w:rPr>
          <w:rFonts w:ascii="Times New Roman" w:hAnsi="Times New Roman" w:cs="Times New Roman"/>
          <w:sz w:val="24"/>
          <w:szCs w:val="24"/>
        </w:rPr>
        <w:t>Smanjenje</w:t>
      </w:r>
      <w:r w:rsidR="00A22447" w:rsidRPr="00BD218D">
        <w:rPr>
          <w:rFonts w:ascii="Times New Roman" w:hAnsi="Times New Roman" w:cs="Times New Roman"/>
          <w:sz w:val="24"/>
          <w:szCs w:val="24"/>
        </w:rPr>
        <w:t xml:space="preserve"> je</w:t>
      </w:r>
      <w:r w:rsidR="0020169C" w:rsidRPr="00BD218D">
        <w:rPr>
          <w:rFonts w:ascii="Times New Roman" w:hAnsi="Times New Roman" w:cs="Times New Roman"/>
          <w:sz w:val="24"/>
          <w:szCs w:val="24"/>
        </w:rPr>
        <w:t xml:space="preserve"> vidljivo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na</w:t>
      </w:r>
      <w:r w:rsidR="0020169C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naknadama za rad predstavničkih i izvršnih tijela, na premijama osiguranja</w:t>
      </w:r>
      <w:r w:rsidR="00A22447" w:rsidRPr="00BD218D">
        <w:rPr>
          <w:rFonts w:ascii="Times New Roman" w:hAnsi="Times New Roman" w:cs="Times New Roman"/>
          <w:sz w:val="24"/>
          <w:szCs w:val="24"/>
        </w:rPr>
        <w:t>,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A22447" w:rsidRPr="00BD218D">
        <w:rPr>
          <w:rFonts w:ascii="Times New Roman" w:hAnsi="Times New Roman" w:cs="Times New Roman"/>
          <w:sz w:val="24"/>
          <w:szCs w:val="24"/>
        </w:rPr>
        <w:t>reprezentaciji</w:t>
      </w:r>
      <w:r w:rsidR="00C26C09">
        <w:rPr>
          <w:rFonts w:ascii="Times New Roman" w:hAnsi="Times New Roman" w:cs="Times New Roman"/>
          <w:sz w:val="24"/>
          <w:szCs w:val="24"/>
        </w:rPr>
        <w:t>.</w:t>
      </w:r>
      <w:r w:rsidR="00A22447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C09" w:rsidRDefault="00C26C0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96A2E" w:rsidRDefault="00896A2E" w:rsidP="00896A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208 Bankarske usluge i usluge platnog prometa</w:t>
      </w:r>
    </w:p>
    <w:p w:rsidR="00896A2E" w:rsidRDefault="00896A2E" w:rsidP="00896A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A2E" w:rsidRPr="000D67B7" w:rsidRDefault="00896A2E" w:rsidP="00896A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7B7">
        <w:rPr>
          <w:rFonts w:ascii="Times New Roman" w:hAnsi="Times New Roman" w:cs="Times New Roman"/>
          <w:sz w:val="24"/>
          <w:szCs w:val="24"/>
        </w:rPr>
        <w:t>Na ovoj pozicij</w:t>
      </w:r>
      <w:r w:rsidR="000D67B7" w:rsidRPr="000D67B7">
        <w:rPr>
          <w:rFonts w:ascii="Times New Roman" w:hAnsi="Times New Roman" w:cs="Times New Roman"/>
          <w:sz w:val="24"/>
          <w:szCs w:val="24"/>
        </w:rPr>
        <w:t>i</w:t>
      </w:r>
      <w:r w:rsidRPr="000D67B7">
        <w:rPr>
          <w:rFonts w:ascii="Times New Roman" w:hAnsi="Times New Roman" w:cs="Times New Roman"/>
          <w:sz w:val="24"/>
          <w:szCs w:val="24"/>
        </w:rPr>
        <w:t xml:space="preserve"> troška iskazani su troškovi u</w:t>
      </w:r>
      <w:r w:rsidR="001F0677" w:rsidRPr="000D67B7">
        <w:rPr>
          <w:rFonts w:ascii="Times New Roman" w:hAnsi="Times New Roman" w:cs="Times New Roman"/>
          <w:sz w:val="24"/>
          <w:szCs w:val="24"/>
        </w:rPr>
        <w:t xml:space="preserve"> iznosu od 400 kuna kao razlika</w:t>
      </w:r>
      <w:r w:rsidRPr="000D67B7">
        <w:rPr>
          <w:rFonts w:ascii="Times New Roman" w:hAnsi="Times New Roman" w:cs="Times New Roman"/>
          <w:sz w:val="24"/>
          <w:szCs w:val="24"/>
        </w:rPr>
        <w:t xml:space="preserve"> stvarnog troška platnog prometa u iznosu od </w:t>
      </w:r>
      <w:r w:rsidR="001F0677" w:rsidRPr="000D67B7">
        <w:rPr>
          <w:rFonts w:ascii="Times New Roman" w:hAnsi="Times New Roman" w:cs="Times New Roman"/>
          <w:sz w:val="24"/>
          <w:szCs w:val="24"/>
        </w:rPr>
        <w:t>10.751 kuna evidentiran na kontu 3431 i ostalih nespomenutih</w:t>
      </w:r>
      <w:r w:rsidR="000D67B7" w:rsidRPr="000D67B7">
        <w:rPr>
          <w:rFonts w:ascii="Times New Roman" w:hAnsi="Times New Roman" w:cs="Times New Roman"/>
          <w:sz w:val="24"/>
          <w:szCs w:val="24"/>
        </w:rPr>
        <w:t xml:space="preserve"> </w:t>
      </w:r>
      <w:r w:rsidR="001F0677" w:rsidRPr="000D67B7">
        <w:rPr>
          <w:rFonts w:ascii="Times New Roman" w:hAnsi="Times New Roman" w:cs="Times New Roman"/>
          <w:sz w:val="24"/>
          <w:szCs w:val="24"/>
        </w:rPr>
        <w:t xml:space="preserve">financijskih rashoda u iznosu od -10.351 kuna </w:t>
      </w:r>
      <w:r w:rsidR="000D67B7" w:rsidRPr="000D67B7">
        <w:rPr>
          <w:rFonts w:ascii="Times New Roman" w:hAnsi="Times New Roman" w:cs="Times New Roman"/>
          <w:sz w:val="24"/>
          <w:szCs w:val="24"/>
        </w:rPr>
        <w:t xml:space="preserve">koji su </w:t>
      </w:r>
      <w:r w:rsidR="001F0677" w:rsidRPr="000D67B7">
        <w:rPr>
          <w:rFonts w:ascii="Times New Roman" w:hAnsi="Times New Roman" w:cs="Times New Roman"/>
          <w:sz w:val="24"/>
          <w:szCs w:val="24"/>
        </w:rPr>
        <w:t>evidentirani na kontu 3434. Negativno stanje je nastalo kao rezultat ispravaka knjiženje iz ranij</w:t>
      </w:r>
      <w:r w:rsidR="000D67B7" w:rsidRPr="000D67B7">
        <w:rPr>
          <w:rFonts w:ascii="Times New Roman" w:hAnsi="Times New Roman" w:cs="Times New Roman"/>
          <w:sz w:val="24"/>
          <w:szCs w:val="24"/>
        </w:rPr>
        <w:t>i</w:t>
      </w:r>
      <w:r w:rsidR="001F0677" w:rsidRPr="000D67B7">
        <w:rPr>
          <w:rFonts w:ascii="Times New Roman" w:hAnsi="Times New Roman" w:cs="Times New Roman"/>
          <w:sz w:val="24"/>
          <w:szCs w:val="24"/>
        </w:rPr>
        <w:t>h r</w:t>
      </w:r>
      <w:r w:rsidR="000D67B7" w:rsidRPr="000D67B7">
        <w:rPr>
          <w:rFonts w:ascii="Times New Roman" w:hAnsi="Times New Roman" w:cs="Times New Roman"/>
          <w:sz w:val="24"/>
          <w:szCs w:val="24"/>
        </w:rPr>
        <w:t xml:space="preserve">azdoblja koji su </w:t>
      </w:r>
      <w:proofErr w:type="spellStart"/>
      <w:r w:rsidR="000D67B7" w:rsidRPr="000D67B7">
        <w:rPr>
          <w:rFonts w:ascii="Times New Roman" w:hAnsi="Times New Roman" w:cs="Times New Roman"/>
          <w:sz w:val="24"/>
          <w:szCs w:val="24"/>
        </w:rPr>
        <w:t>uvrđeni</w:t>
      </w:r>
      <w:proofErr w:type="spellEnd"/>
      <w:r w:rsidR="000D67B7" w:rsidRPr="000D67B7">
        <w:rPr>
          <w:rFonts w:ascii="Times New Roman" w:hAnsi="Times New Roman" w:cs="Times New Roman"/>
          <w:sz w:val="24"/>
          <w:szCs w:val="24"/>
        </w:rPr>
        <w:t xml:space="preserve"> tijeko</w:t>
      </w:r>
      <w:r w:rsidR="001F0677" w:rsidRPr="000D67B7">
        <w:rPr>
          <w:rFonts w:ascii="Times New Roman" w:hAnsi="Times New Roman" w:cs="Times New Roman"/>
          <w:sz w:val="24"/>
          <w:szCs w:val="24"/>
        </w:rPr>
        <w:t>m</w:t>
      </w:r>
      <w:r w:rsidR="000D67B7" w:rsidRPr="000D67B7">
        <w:rPr>
          <w:rFonts w:ascii="Times New Roman" w:hAnsi="Times New Roman" w:cs="Times New Roman"/>
          <w:sz w:val="24"/>
          <w:szCs w:val="24"/>
        </w:rPr>
        <w:t xml:space="preserve"> </w:t>
      </w:r>
      <w:r w:rsidR="001F0677" w:rsidRPr="000D67B7">
        <w:rPr>
          <w:rFonts w:ascii="Times New Roman" w:hAnsi="Times New Roman" w:cs="Times New Roman"/>
          <w:sz w:val="24"/>
          <w:szCs w:val="24"/>
        </w:rPr>
        <w:t xml:space="preserve">revizije </w:t>
      </w:r>
      <w:r w:rsidR="000D67B7" w:rsidRPr="000D67B7">
        <w:rPr>
          <w:rFonts w:ascii="Times New Roman" w:hAnsi="Times New Roman" w:cs="Times New Roman"/>
          <w:sz w:val="24"/>
          <w:szCs w:val="24"/>
        </w:rPr>
        <w:t>financijskih izvještaja za 2019. godinu, a ispravak je knjižen u 2020. godini.</w:t>
      </w:r>
    </w:p>
    <w:p w:rsidR="00C26C09" w:rsidRPr="00BD218D" w:rsidRDefault="00C26C0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BD218D" w:rsidRDefault="003F1A0D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253 Ostale naknade građanima i kućanstvima iz proračuna </w:t>
      </w:r>
    </w:p>
    <w:p w:rsidR="003F1A0D" w:rsidRPr="00BD218D" w:rsidRDefault="003F1A0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BD218D" w:rsidRDefault="003F1A0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Rashodi po ovoj osnovi ostva</w:t>
      </w:r>
      <w:r w:rsidR="004013B2" w:rsidRPr="00BD218D">
        <w:rPr>
          <w:rFonts w:ascii="Times New Roman" w:hAnsi="Times New Roman" w:cs="Times New Roman"/>
          <w:sz w:val="24"/>
          <w:szCs w:val="24"/>
        </w:rPr>
        <w:t>ren</w:t>
      </w:r>
      <w:r w:rsidR="000B1216">
        <w:rPr>
          <w:rFonts w:ascii="Times New Roman" w:hAnsi="Times New Roman" w:cs="Times New Roman"/>
          <w:sz w:val="24"/>
          <w:szCs w:val="24"/>
        </w:rPr>
        <w:t>i su u iznosu od 387.683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kn što je nešto niže</w:t>
      </w:r>
      <w:r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18058A" w:rsidRPr="00BD218D">
        <w:rPr>
          <w:rFonts w:ascii="Times New Roman" w:hAnsi="Times New Roman" w:cs="Times New Roman"/>
          <w:sz w:val="24"/>
          <w:szCs w:val="24"/>
        </w:rPr>
        <w:t>.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18058A" w:rsidRPr="00BD218D">
        <w:rPr>
          <w:rFonts w:ascii="Times New Roman" w:hAnsi="Times New Roman" w:cs="Times New Roman"/>
          <w:sz w:val="24"/>
          <w:szCs w:val="24"/>
        </w:rPr>
        <w:t>Rashod</w:t>
      </w:r>
      <w:r w:rsidR="00A22447" w:rsidRPr="00BD218D">
        <w:rPr>
          <w:rFonts w:ascii="Times New Roman" w:hAnsi="Times New Roman" w:cs="Times New Roman"/>
          <w:sz w:val="24"/>
          <w:szCs w:val="24"/>
        </w:rPr>
        <w:t>i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se odnosi na jednokratn</w:t>
      </w:r>
      <w:r w:rsidR="00A22447" w:rsidRPr="00BD218D">
        <w:rPr>
          <w:rFonts w:ascii="Times New Roman" w:hAnsi="Times New Roman" w:cs="Times New Roman"/>
          <w:sz w:val="24"/>
          <w:szCs w:val="24"/>
        </w:rPr>
        <w:t>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novčan</w:t>
      </w:r>
      <w:r w:rsidR="00A22447" w:rsidRPr="00BD218D">
        <w:rPr>
          <w:rFonts w:ascii="Times New Roman" w:hAnsi="Times New Roman" w:cs="Times New Roman"/>
          <w:sz w:val="24"/>
          <w:szCs w:val="24"/>
        </w:rPr>
        <w:t>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pomoć</w:t>
      </w:r>
      <w:r w:rsidR="00A22447" w:rsidRPr="00BD218D">
        <w:rPr>
          <w:rFonts w:ascii="Times New Roman" w:hAnsi="Times New Roman" w:cs="Times New Roman"/>
          <w:sz w:val="24"/>
          <w:szCs w:val="24"/>
        </w:rPr>
        <w:t>i,</w:t>
      </w:r>
      <w:r w:rsidR="00AD3077">
        <w:rPr>
          <w:rFonts w:ascii="Times New Roman" w:hAnsi="Times New Roman" w:cs="Times New Roman"/>
          <w:sz w:val="24"/>
          <w:szCs w:val="24"/>
        </w:rPr>
        <w:t xml:space="preserve"> </w:t>
      </w:r>
      <w:r w:rsidR="00A22447" w:rsidRPr="00BD218D">
        <w:rPr>
          <w:rFonts w:ascii="Times New Roman" w:hAnsi="Times New Roman" w:cs="Times New Roman"/>
          <w:sz w:val="24"/>
          <w:szCs w:val="24"/>
        </w:rPr>
        <w:t>pomoći</w:t>
      </w:r>
      <w:r w:rsidR="009029BE" w:rsidRPr="00BD218D">
        <w:rPr>
          <w:rFonts w:ascii="Times New Roman" w:hAnsi="Times New Roman" w:cs="Times New Roman"/>
          <w:sz w:val="24"/>
          <w:szCs w:val="24"/>
        </w:rPr>
        <w:t xml:space="preserve"> za novorođenče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i sufinanciranje</w:t>
      </w:r>
      <w:r w:rsidR="00A97BC0" w:rsidRPr="00BD218D">
        <w:rPr>
          <w:rFonts w:ascii="Times New Roman" w:hAnsi="Times New Roman" w:cs="Times New Roman"/>
          <w:sz w:val="24"/>
          <w:szCs w:val="24"/>
        </w:rPr>
        <w:t xml:space="preserve"> prijevoza učenika </w:t>
      </w:r>
      <w:r w:rsidRPr="00BD218D">
        <w:rPr>
          <w:rFonts w:ascii="Times New Roman" w:hAnsi="Times New Roman" w:cs="Times New Roman"/>
          <w:sz w:val="24"/>
          <w:szCs w:val="24"/>
        </w:rPr>
        <w:t>sukladno odluci.</w:t>
      </w:r>
    </w:p>
    <w:p w:rsidR="009029BE" w:rsidRPr="00BD218D" w:rsidRDefault="009029B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29BE" w:rsidRPr="00BD218D" w:rsidRDefault="00A472A9" w:rsidP="009029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273 Kapitalne pomoći trgovačkim društvima u javnom sektoru</w:t>
      </w:r>
    </w:p>
    <w:p w:rsidR="009029BE" w:rsidRPr="00BD218D" w:rsidRDefault="009029B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BD218D" w:rsidRDefault="00A472A9" w:rsidP="006A66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</w:t>
      </w:r>
      <w:r w:rsidR="006A6667" w:rsidRPr="00BD218D">
        <w:rPr>
          <w:rFonts w:ascii="Times New Roman" w:hAnsi="Times New Roman" w:cs="Times New Roman"/>
          <w:sz w:val="24"/>
          <w:szCs w:val="24"/>
        </w:rPr>
        <w:t>a</w:t>
      </w:r>
      <w:r w:rsidRPr="00BD218D">
        <w:rPr>
          <w:rFonts w:ascii="Times New Roman" w:hAnsi="Times New Roman" w:cs="Times New Roman"/>
          <w:sz w:val="24"/>
          <w:szCs w:val="24"/>
        </w:rPr>
        <w:t xml:space="preserve"> Brestovac je sukladno Ugovoru za javnu vodoopskrbu i javnu odvodnju Općine Brestovac </w:t>
      </w:r>
      <w:r w:rsidR="006A6667" w:rsidRPr="00BD218D">
        <w:rPr>
          <w:rFonts w:ascii="Times New Roman" w:hAnsi="Times New Roman" w:cs="Times New Roman"/>
          <w:sz w:val="24"/>
          <w:szCs w:val="24"/>
        </w:rPr>
        <w:t>kapitalno pomogla društvu Tekija d.o.o. u izno</w:t>
      </w:r>
      <w:r w:rsidR="000B1216">
        <w:rPr>
          <w:rFonts w:ascii="Times New Roman" w:hAnsi="Times New Roman" w:cs="Times New Roman"/>
          <w:sz w:val="24"/>
          <w:szCs w:val="24"/>
        </w:rPr>
        <w:t>su od 498.975</w:t>
      </w:r>
      <w:r w:rsidR="006A6667" w:rsidRPr="00BD218D">
        <w:rPr>
          <w:rFonts w:ascii="Times New Roman" w:hAnsi="Times New Roman" w:cs="Times New Roman"/>
          <w:sz w:val="24"/>
          <w:szCs w:val="24"/>
        </w:rPr>
        <w:t xml:space="preserve"> kuna kod izgradnje vodoopskrbnog i odvodnog sustava.</w:t>
      </w:r>
    </w:p>
    <w:p w:rsidR="00E75021" w:rsidRPr="00BD218D" w:rsidRDefault="00E7502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77F" w:rsidRPr="00BD218D" w:rsidRDefault="00E1377F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7E3A" w:rsidRPr="00BD218D" w:rsidRDefault="00327E3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4A5B" w:rsidRPr="00BD218D" w:rsidRDefault="00674A5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>Prihodi od prodaje nefinancijske imovine:</w:t>
      </w:r>
    </w:p>
    <w:p w:rsidR="00674A5B" w:rsidRPr="00BD218D" w:rsidRDefault="00674A5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067EC7" w:rsidRPr="00BD218D" w:rsidTr="002C4D27">
        <w:tc>
          <w:tcPr>
            <w:tcW w:w="3968" w:type="dxa"/>
            <w:shd w:val="clear" w:color="auto" w:fill="D9D9D9" w:themeFill="background1" w:themeFillShade="D9"/>
          </w:tcPr>
          <w:p w:rsidR="00067EC7" w:rsidRPr="00BD218D" w:rsidRDefault="00067EC7" w:rsidP="00674A5B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067EC7" w:rsidRPr="00BD218D" w:rsidRDefault="00067EC7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067EC7" w:rsidRPr="00BD218D" w:rsidRDefault="00067EC7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</w:t>
            </w:r>
          </w:p>
        </w:tc>
      </w:tr>
      <w:tr w:rsidR="00067EC7" w:rsidRPr="00BD218D" w:rsidTr="002C4D27">
        <w:tc>
          <w:tcPr>
            <w:tcW w:w="3968" w:type="dxa"/>
          </w:tcPr>
          <w:p w:rsidR="00067EC7" w:rsidRPr="00BD218D" w:rsidRDefault="00067EC7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067EC7" w:rsidRPr="00BD218D" w:rsidRDefault="00067EC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103.065</w:t>
            </w:r>
          </w:p>
        </w:tc>
        <w:tc>
          <w:tcPr>
            <w:tcW w:w="2266" w:type="dxa"/>
          </w:tcPr>
          <w:p w:rsidR="00067EC7" w:rsidRPr="00BD218D" w:rsidRDefault="00067EC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67.127</w:t>
            </w:r>
          </w:p>
        </w:tc>
      </w:tr>
      <w:tr w:rsidR="00067EC7" w:rsidRPr="00BD218D" w:rsidTr="002C4D27">
        <w:tc>
          <w:tcPr>
            <w:tcW w:w="3968" w:type="dxa"/>
          </w:tcPr>
          <w:p w:rsidR="00067EC7" w:rsidRPr="00BD218D" w:rsidRDefault="00067EC7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</w:tcPr>
          <w:p w:rsidR="00067EC7" w:rsidRPr="00BD218D" w:rsidRDefault="00067EC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6.283</w:t>
            </w:r>
          </w:p>
        </w:tc>
        <w:tc>
          <w:tcPr>
            <w:tcW w:w="2266" w:type="dxa"/>
          </w:tcPr>
          <w:p w:rsidR="00067EC7" w:rsidRPr="00BD218D" w:rsidRDefault="00067EC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2.114</w:t>
            </w:r>
          </w:p>
        </w:tc>
      </w:tr>
      <w:tr w:rsidR="00067EC7" w:rsidRPr="00BD218D" w:rsidTr="002C4D27">
        <w:tc>
          <w:tcPr>
            <w:tcW w:w="3968" w:type="dxa"/>
          </w:tcPr>
          <w:p w:rsidR="00067EC7" w:rsidRPr="00BD218D" w:rsidRDefault="00067EC7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067EC7" w:rsidRPr="00BD218D" w:rsidRDefault="00067EC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109.348</w:t>
            </w:r>
          </w:p>
        </w:tc>
        <w:tc>
          <w:tcPr>
            <w:tcW w:w="2266" w:type="dxa"/>
          </w:tcPr>
          <w:p w:rsidR="00067EC7" w:rsidRPr="00BD218D" w:rsidRDefault="00067EC7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69.241</w:t>
            </w:r>
          </w:p>
        </w:tc>
      </w:tr>
    </w:tbl>
    <w:p w:rsidR="00674A5B" w:rsidRDefault="00674A5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7EC7" w:rsidRDefault="00067EC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7EC7" w:rsidRPr="00BD218D" w:rsidRDefault="00067EC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2</w:t>
      </w:r>
      <w:r w:rsidR="00674A5B" w:rsidRPr="00BD218D">
        <w:rPr>
          <w:rFonts w:ascii="Times New Roman" w:hAnsi="Times New Roman" w:cs="Times New Roman"/>
          <w:b/>
          <w:sz w:val="24"/>
          <w:szCs w:val="24"/>
        </w:rPr>
        <w:t>92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Zemljište </w:t>
      </w: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s</w:t>
      </w:r>
      <w:r w:rsidR="00BB561E" w:rsidRPr="00BD218D">
        <w:rPr>
          <w:rFonts w:ascii="Times New Roman" w:hAnsi="Times New Roman" w:cs="Times New Roman"/>
          <w:sz w:val="24"/>
          <w:szCs w:val="24"/>
        </w:rPr>
        <w:t>e odnose na prodaju poljoprivrednog</w:t>
      </w:r>
      <w:r w:rsidRPr="00BD218D">
        <w:rPr>
          <w:rFonts w:ascii="Times New Roman" w:hAnsi="Times New Roman" w:cs="Times New Roman"/>
          <w:sz w:val="24"/>
          <w:szCs w:val="24"/>
        </w:rPr>
        <w:t xml:space="preserve"> ze</w:t>
      </w:r>
      <w:r w:rsidR="00D77465" w:rsidRPr="00BD218D">
        <w:rPr>
          <w:rFonts w:ascii="Times New Roman" w:hAnsi="Times New Roman" w:cs="Times New Roman"/>
          <w:sz w:val="24"/>
          <w:szCs w:val="24"/>
        </w:rPr>
        <w:t>mljišta ostvarena u ovog godini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983AF2" w:rsidRPr="00BD218D">
        <w:rPr>
          <w:rFonts w:ascii="Times New Roman" w:hAnsi="Times New Roman" w:cs="Times New Roman"/>
          <w:sz w:val="24"/>
          <w:szCs w:val="24"/>
        </w:rPr>
        <w:t xml:space="preserve">i </w:t>
      </w:r>
      <w:r w:rsidR="00067EC7">
        <w:rPr>
          <w:rFonts w:ascii="Times New Roman" w:hAnsi="Times New Roman" w:cs="Times New Roman"/>
          <w:sz w:val="24"/>
          <w:szCs w:val="24"/>
        </w:rPr>
        <w:t>35% su manji</w:t>
      </w:r>
      <w:r w:rsidR="00D77465"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983AF2" w:rsidRPr="00BD218D">
        <w:rPr>
          <w:rFonts w:ascii="Times New Roman" w:hAnsi="Times New Roman" w:cs="Times New Roman"/>
          <w:sz w:val="24"/>
          <w:szCs w:val="24"/>
        </w:rPr>
        <w:t>.</w:t>
      </w:r>
      <w:r w:rsidR="00D77465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AF2" w:rsidRPr="00BD218D" w:rsidRDefault="00983AF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77465" w:rsidRDefault="00D77465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A24182" w:rsidRPr="00BD218D">
        <w:rPr>
          <w:rFonts w:ascii="Times New Roman" w:hAnsi="Times New Roman" w:cs="Times New Roman"/>
          <w:b/>
          <w:sz w:val="24"/>
          <w:szCs w:val="24"/>
        </w:rPr>
        <w:t>302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Prihodi od prodaje proizvedene dugotrajne imovine </w:t>
      </w:r>
    </w:p>
    <w:p w:rsidR="007B76A2" w:rsidRPr="00BD218D" w:rsidRDefault="007B76A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61E" w:rsidRDefault="00D7746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Prihodi po ovoj osnovi odnose se na prihode od </w:t>
      </w:r>
      <w:r w:rsidR="00BB561E" w:rsidRPr="00BD218D">
        <w:rPr>
          <w:rFonts w:ascii="Times New Roman" w:hAnsi="Times New Roman" w:cs="Times New Roman"/>
          <w:sz w:val="24"/>
          <w:szCs w:val="24"/>
        </w:rPr>
        <w:t>prodaje stanova na rate</w:t>
      </w:r>
      <w:r w:rsidR="007B76A2">
        <w:rPr>
          <w:rFonts w:ascii="Times New Roman" w:hAnsi="Times New Roman" w:cs="Times New Roman"/>
          <w:sz w:val="24"/>
          <w:szCs w:val="24"/>
        </w:rPr>
        <w:t>.</w:t>
      </w:r>
      <w:r w:rsidR="00AD3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6A2" w:rsidRPr="00BD218D" w:rsidRDefault="007B76A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>Rashodi za nabavu nefinancijske imovine: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7B76A2" w:rsidRPr="00BD218D" w:rsidTr="00A576BF">
        <w:tc>
          <w:tcPr>
            <w:tcW w:w="3968" w:type="dxa"/>
            <w:shd w:val="clear" w:color="auto" w:fill="D9D9D9" w:themeFill="background1" w:themeFillShade="D9"/>
          </w:tcPr>
          <w:p w:rsidR="007B76A2" w:rsidRPr="00BD218D" w:rsidRDefault="007B76A2" w:rsidP="00A2418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7B76A2" w:rsidRPr="00BD218D" w:rsidRDefault="007B76A2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2019.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7B76A2" w:rsidRPr="00BD218D" w:rsidRDefault="007B76A2" w:rsidP="00A54EF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</w:t>
            </w:r>
          </w:p>
        </w:tc>
      </w:tr>
      <w:tr w:rsidR="007B76A2" w:rsidRPr="00BD218D" w:rsidTr="00A576BF">
        <w:tc>
          <w:tcPr>
            <w:tcW w:w="3968" w:type="dxa"/>
          </w:tcPr>
          <w:p w:rsidR="007B76A2" w:rsidRPr="00BD218D" w:rsidRDefault="007B76A2" w:rsidP="00A2418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7B76A2" w:rsidRPr="00BD218D" w:rsidRDefault="007B76A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460.321</w:t>
            </w:r>
          </w:p>
        </w:tc>
        <w:tc>
          <w:tcPr>
            <w:tcW w:w="2266" w:type="dxa"/>
          </w:tcPr>
          <w:p w:rsidR="007B76A2" w:rsidRPr="00BD218D" w:rsidRDefault="001967E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213.193</w:t>
            </w:r>
          </w:p>
        </w:tc>
      </w:tr>
      <w:tr w:rsidR="007B76A2" w:rsidRPr="00BD218D" w:rsidTr="00A576BF">
        <w:tc>
          <w:tcPr>
            <w:tcW w:w="3968" w:type="dxa"/>
          </w:tcPr>
          <w:p w:rsidR="007B76A2" w:rsidRPr="00BD218D" w:rsidRDefault="007B76A2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7B76A2" w:rsidRPr="00BD218D" w:rsidRDefault="007B76A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1.010.271</w:t>
            </w:r>
          </w:p>
        </w:tc>
        <w:tc>
          <w:tcPr>
            <w:tcW w:w="2266" w:type="dxa"/>
          </w:tcPr>
          <w:p w:rsidR="007B76A2" w:rsidRPr="00BD218D" w:rsidRDefault="001967E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2.205.842</w:t>
            </w:r>
          </w:p>
        </w:tc>
      </w:tr>
      <w:tr w:rsidR="007B76A2" w:rsidRPr="00BD218D" w:rsidTr="00A576BF">
        <w:tc>
          <w:tcPr>
            <w:tcW w:w="3968" w:type="dxa"/>
          </w:tcPr>
          <w:p w:rsidR="007B76A2" w:rsidRPr="00BD218D" w:rsidRDefault="007B76A2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45 Rashodi za dodatna ulaganja na nefinancijskoj imovini</w:t>
            </w:r>
          </w:p>
        </w:tc>
        <w:tc>
          <w:tcPr>
            <w:tcW w:w="2266" w:type="dxa"/>
          </w:tcPr>
          <w:p w:rsidR="007B76A2" w:rsidRPr="00BD218D" w:rsidRDefault="007B76A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2.630.935</w:t>
            </w:r>
          </w:p>
        </w:tc>
        <w:tc>
          <w:tcPr>
            <w:tcW w:w="2266" w:type="dxa"/>
          </w:tcPr>
          <w:p w:rsidR="007B76A2" w:rsidRPr="00BD218D" w:rsidRDefault="001967EB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776.920</w:t>
            </w:r>
          </w:p>
        </w:tc>
      </w:tr>
      <w:tr w:rsidR="007B76A2" w:rsidRPr="00BD218D" w:rsidTr="00A576BF">
        <w:tc>
          <w:tcPr>
            <w:tcW w:w="3968" w:type="dxa"/>
          </w:tcPr>
          <w:p w:rsidR="007B76A2" w:rsidRPr="00BD218D" w:rsidRDefault="007B76A2" w:rsidP="00A54EF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7B76A2" w:rsidRPr="00BD218D" w:rsidRDefault="007B76A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4.101.527</w:t>
            </w:r>
          </w:p>
        </w:tc>
        <w:tc>
          <w:tcPr>
            <w:tcW w:w="2266" w:type="dxa"/>
          </w:tcPr>
          <w:p w:rsidR="007B76A2" w:rsidRPr="00BD218D" w:rsidRDefault="007B76A2" w:rsidP="00A54EF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3.195.955</w:t>
            </w:r>
          </w:p>
        </w:tc>
      </w:tr>
    </w:tbl>
    <w:p w:rsidR="00C073D6" w:rsidRDefault="00C073D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CC1FF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C01549" w:rsidRPr="00BD218D">
        <w:rPr>
          <w:rFonts w:ascii="Times New Roman" w:hAnsi="Times New Roman" w:cs="Times New Roman"/>
          <w:b/>
          <w:sz w:val="24"/>
          <w:szCs w:val="24"/>
        </w:rPr>
        <w:t>353 Ostala n</w:t>
      </w:r>
      <w:r w:rsidR="00940A97" w:rsidRPr="00BD218D">
        <w:rPr>
          <w:rFonts w:ascii="Times New Roman" w:hAnsi="Times New Roman" w:cs="Times New Roman"/>
          <w:b/>
          <w:sz w:val="24"/>
          <w:szCs w:val="24"/>
        </w:rPr>
        <w:t xml:space="preserve">ematerijalna imovina 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su </w:t>
      </w:r>
      <w:r w:rsidR="00E96557" w:rsidRPr="00BD218D">
        <w:rPr>
          <w:rFonts w:ascii="Times New Roman" w:hAnsi="Times New Roman" w:cs="Times New Roman"/>
          <w:sz w:val="24"/>
          <w:szCs w:val="24"/>
        </w:rPr>
        <w:t>niži</w:t>
      </w:r>
      <w:r w:rsidR="001967EB">
        <w:rPr>
          <w:rFonts w:ascii="Times New Roman" w:hAnsi="Times New Roman" w:cs="Times New Roman"/>
          <w:sz w:val="24"/>
          <w:szCs w:val="24"/>
        </w:rPr>
        <w:t xml:space="preserve"> za 50%</w:t>
      </w:r>
      <w:r w:rsidR="00940A97" w:rsidRPr="00BD218D">
        <w:rPr>
          <w:rFonts w:ascii="Times New Roman" w:hAnsi="Times New Roman" w:cs="Times New Roman"/>
          <w:sz w:val="24"/>
          <w:szCs w:val="24"/>
        </w:rPr>
        <w:t xml:space="preserve"> u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odnosu na prethodnu godinu </w:t>
      </w:r>
      <w:r w:rsidR="00A318F4" w:rsidRPr="00BD218D">
        <w:rPr>
          <w:rFonts w:ascii="Times New Roman" w:hAnsi="Times New Roman" w:cs="Times New Roman"/>
          <w:sz w:val="24"/>
          <w:szCs w:val="24"/>
        </w:rPr>
        <w:t>a odnose se na obveze po ugovoru o sufinanciranju  i</w:t>
      </w:r>
      <w:r w:rsidR="004E2DB1" w:rsidRPr="00BD218D">
        <w:rPr>
          <w:rFonts w:ascii="Times New Roman" w:hAnsi="Times New Roman" w:cs="Times New Roman"/>
          <w:sz w:val="24"/>
          <w:szCs w:val="24"/>
        </w:rPr>
        <w:t xml:space="preserve">zrada katastra nekretnina za područje k.o. </w:t>
      </w:r>
      <w:proofErr w:type="spellStart"/>
      <w:r w:rsidR="004E2DB1" w:rsidRPr="00BD218D"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 w:rsidR="004E2DB1" w:rsidRPr="00BD218D"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 w:rsidR="004E2DB1" w:rsidRPr="00BD218D"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 w:rsidR="00940A97"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3235E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355 G</w:t>
      </w:r>
      <w:r w:rsidR="00AD3B04" w:rsidRPr="00BD218D">
        <w:rPr>
          <w:rFonts w:ascii="Times New Roman" w:hAnsi="Times New Roman" w:cs="Times New Roman"/>
          <w:b/>
          <w:sz w:val="24"/>
          <w:szCs w:val="24"/>
        </w:rPr>
        <w:t>rađevinski</w:t>
      </w:r>
      <w:r w:rsidR="00A24182" w:rsidRPr="00BD218D">
        <w:rPr>
          <w:rFonts w:ascii="Times New Roman" w:hAnsi="Times New Roman" w:cs="Times New Roman"/>
          <w:b/>
          <w:sz w:val="24"/>
          <w:szCs w:val="24"/>
        </w:rPr>
        <w:t xml:space="preserve"> objekti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1FA6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Rashodi su znatno viši u odnosu na prethodnu godi</w:t>
      </w:r>
      <w:r w:rsidR="00977A18" w:rsidRPr="00BD218D">
        <w:rPr>
          <w:rFonts w:ascii="Times New Roman" w:hAnsi="Times New Roman" w:cs="Times New Roman"/>
          <w:sz w:val="24"/>
          <w:szCs w:val="24"/>
        </w:rPr>
        <w:t>nu</w:t>
      </w:r>
      <w:r w:rsidR="00A318F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1967EB">
        <w:rPr>
          <w:rFonts w:ascii="Times New Roman" w:hAnsi="Times New Roman" w:cs="Times New Roman"/>
          <w:sz w:val="24"/>
          <w:szCs w:val="24"/>
        </w:rPr>
        <w:t>i iznose 2.053.223</w:t>
      </w:r>
      <w:r w:rsidR="00977A18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995F5B" w:rsidRPr="00BD218D">
        <w:rPr>
          <w:rFonts w:ascii="Times New Roman" w:hAnsi="Times New Roman" w:cs="Times New Roman"/>
          <w:sz w:val="24"/>
          <w:szCs w:val="24"/>
        </w:rPr>
        <w:t>. Financirana je</w:t>
      </w:r>
      <w:r w:rsidR="00A318F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144575">
        <w:rPr>
          <w:rFonts w:ascii="Times New Roman" w:hAnsi="Times New Roman" w:cs="Times New Roman"/>
          <w:sz w:val="24"/>
          <w:szCs w:val="24"/>
        </w:rPr>
        <w:t xml:space="preserve">izgradnja biciklističke i pješačke staze u naseljima </w:t>
      </w:r>
      <w:proofErr w:type="spellStart"/>
      <w:r w:rsidR="00144575"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 w:rsidR="0014457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44575">
        <w:rPr>
          <w:rFonts w:ascii="Times New Roman" w:hAnsi="Times New Roman" w:cs="Times New Roman"/>
          <w:sz w:val="24"/>
          <w:szCs w:val="24"/>
        </w:rPr>
        <w:t>Završje</w:t>
      </w:r>
      <w:proofErr w:type="spellEnd"/>
      <w:r w:rsidR="00144575">
        <w:rPr>
          <w:rFonts w:ascii="Times New Roman" w:hAnsi="Times New Roman" w:cs="Times New Roman"/>
          <w:sz w:val="24"/>
          <w:szCs w:val="24"/>
        </w:rPr>
        <w:t>.</w:t>
      </w:r>
    </w:p>
    <w:p w:rsidR="00656DA9" w:rsidRDefault="00656DA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56DA9" w:rsidRPr="005614F8" w:rsidRDefault="00656DA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4F8">
        <w:rPr>
          <w:rFonts w:ascii="Times New Roman" w:hAnsi="Times New Roman" w:cs="Times New Roman"/>
          <w:b/>
          <w:sz w:val="24"/>
          <w:szCs w:val="24"/>
        </w:rPr>
        <w:t>AOP 358 Ceste , željeznice i ostali prometni objekti</w:t>
      </w:r>
      <w:r w:rsidR="005614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DA9" w:rsidRDefault="005614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su znatno viši u odnosu na prethodnu godinu </w:t>
      </w:r>
      <w:r>
        <w:rPr>
          <w:rFonts w:ascii="Times New Roman" w:hAnsi="Times New Roman" w:cs="Times New Roman"/>
          <w:sz w:val="24"/>
          <w:szCs w:val="24"/>
        </w:rPr>
        <w:t>i iznose 1.817.111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Financirana je </w:t>
      </w:r>
      <w:r>
        <w:rPr>
          <w:rFonts w:ascii="Times New Roman" w:hAnsi="Times New Roman" w:cs="Times New Roman"/>
          <w:sz w:val="24"/>
          <w:szCs w:val="24"/>
        </w:rPr>
        <w:t xml:space="preserve">izgradnja biciklističke i pješačke staze u naseljima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6DA9" w:rsidRPr="00BD218D" w:rsidRDefault="00656DA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D5E" w:rsidRPr="00BD218D" w:rsidRDefault="00061FA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A97" w:rsidRPr="00BD218D" w:rsidRDefault="00940A9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9A7DB4" w:rsidRPr="00BD218D">
        <w:rPr>
          <w:rFonts w:ascii="Times New Roman" w:hAnsi="Times New Roman" w:cs="Times New Roman"/>
          <w:b/>
          <w:sz w:val="24"/>
          <w:szCs w:val="24"/>
        </w:rPr>
        <w:t>363 Oprema za održavanje i zaštitu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1FA6" w:rsidRDefault="00ED61F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Do</w:t>
      </w:r>
      <w:r w:rsidR="00061FA6" w:rsidRPr="00BD218D">
        <w:rPr>
          <w:rFonts w:ascii="Times New Roman" w:hAnsi="Times New Roman" w:cs="Times New Roman"/>
          <w:sz w:val="24"/>
          <w:szCs w:val="24"/>
        </w:rPr>
        <w:t xml:space="preserve"> povećanja</w:t>
      </w:r>
      <w:r w:rsidR="00A24182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 xml:space="preserve">troškova </w:t>
      </w:r>
      <w:r w:rsidR="00A24182" w:rsidRPr="00BD218D">
        <w:rPr>
          <w:rFonts w:ascii="Times New Roman" w:hAnsi="Times New Roman" w:cs="Times New Roman"/>
          <w:sz w:val="24"/>
          <w:szCs w:val="24"/>
        </w:rPr>
        <w:t>u odnosu na prethodnu godinu dolaz</w:t>
      </w:r>
      <w:r w:rsidR="004E2AE9">
        <w:rPr>
          <w:rFonts w:ascii="Times New Roman" w:hAnsi="Times New Roman" w:cs="Times New Roman"/>
          <w:sz w:val="24"/>
          <w:szCs w:val="24"/>
        </w:rPr>
        <w:t>i iz razloga što je</w:t>
      </w:r>
      <w:r w:rsidR="00061FA6" w:rsidRPr="00BD218D">
        <w:rPr>
          <w:rFonts w:ascii="Times New Roman" w:hAnsi="Times New Roman" w:cs="Times New Roman"/>
          <w:sz w:val="24"/>
          <w:szCs w:val="24"/>
        </w:rPr>
        <w:t xml:space="preserve"> u tekućoj</w:t>
      </w:r>
      <w:r w:rsidR="00A24182" w:rsidRPr="00BD218D">
        <w:rPr>
          <w:rFonts w:ascii="Times New Roman" w:hAnsi="Times New Roman" w:cs="Times New Roman"/>
          <w:sz w:val="24"/>
          <w:szCs w:val="24"/>
        </w:rPr>
        <w:t xml:space="preserve"> godini nabavljen</w:t>
      </w:r>
      <w:r w:rsidR="004E2AE9">
        <w:rPr>
          <w:rFonts w:ascii="Times New Roman" w:hAnsi="Times New Roman" w:cs="Times New Roman"/>
          <w:sz w:val="24"/>
          <w:szCs w:val="24"/>
        </w:rPr>
        <w:t>o</w:t>
      </w:r>
      <w:r w:rsidR="009A7DB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4E2AE9">
        <w:rPr>
          <w:rFonts w:ascii="Times New Roman" w:hAnsi="Times New Roman" w:cs="Times New Roman"/>
          <w:sz w:val="24"/>
          <w:szCs w:val="24"/>
        </w:rPr>
        <w:t xml:space="preserve">pet </w:t>
      </w:r>
      <w:r w:rsidR="009A7DB4" w:rsidRPr="00BD218D">
        <w:rPr>
          <w:rFonts w:ascii="Times New Roman" w:hAnsi="Times New Roman" w:cs="Times New Roman"/>
          <w:sz w:val="24"/>
          <w:szCs w:val="24"/>
        </w:rPr>
        <w:t xml:space="preserve">kontejnera  </w:t>
      </w:r>
      <w:r w:rsidR="004E2AE9">
        <w:rPr>
          <w:rFonts w:ascii="Times New Roman" w:hAnsi="Times New Roman" w:cs="Times New Roman"/>
          <w:sz w:val="24"/>
          <w:szCs w:val="24"/>
        </w:rPr>
        <w:t>za plastiku, pet kontejnera za papir i tri kontejnera za staklo.</w:t>
      </w:r>
    </w:p>
    <w:p w:rsidR="004E2AE9" w:rsidRPr="00BD218D" w:rsidRDefault="004E2AE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60F2D" w:rsidRPr="00BD218D" w:rsidRDefault="004E2AE9" w:rsidP="00660F2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EE6F93">
        <w:rPr>
          <w:rFonts w:ascii="Times New Roman" w:hAnsi="Times New Roman" w:cs="Times New Roman"/>
          <w:b/>
          <w:sz w:val="24"/>
          <w:szCs w:val="24"/>
        </w:rPr>
        <w:t>OP 370 Prijevozna sredstva u ce</w:t>
      </w:r>
      <w:r>
        <w:rPr>
          <w:rFonts w:ascii="Times New Roman" w:hAnsi="Times New Roman" w:cs="Times New Roman"/>
          <w:b/>
          <w:sz w:val="24"/>
          <w:szCs w:val="24"/>
        </w:rPr>
        <w:t>stovnom prometu</w:t>
      </w:r>
    </w:p>
    <w:p w:rsidR="00660F2D" w:rsidRPr="00BD218D" w:rsidRDefault="00660F2D" w:rsidP="00660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631F30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tekućoj godini općina je kao donaciju od Pokrajine Tirol ostvarila jedno vozilo Volkswage</w:t>
      </w:r>
      <w:r w:rsidR="0095701F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95701F">
        <w:rPr>
          <w:rFonts w:ascii="Times New Roman" w:hAnsi="Times New Roman" w:cs="Times New Roman"/>
          <w:sz w:val="24"/>
          <w:szCs w:val="24"/>
        </w:rPr>
        <w:t>Caddy</w:t>
      </w:r>
      <w:proofErr w:type="spellEnd"/>
      <w:r w:rsidR="0095701F">
        <w:rPr>
          <w:rFonts w:ascii="Times New Roman" w:hAnsi="Times New Roman" w:cs="Times New Roman"/>
          <w:sz w:val="24"/>
          <w:szCs w:val="24"/>
        </w:rPr>
        <w:t xml:space="preserve"> procijenjene vrijednosti</w:t>
      </w:r>
      <w:r>
        <w:rPr>
          <w:rFonts w:ascii="Times New Roman" w:hAnsi="Times New Roman" w:cs="Times New Roman"/>
          <w:sz w:val="24"/>
          <w:szCs w:val="24"/>
        </w:rPr>
        <w:t xml:space="preserve"> 37.500,00 kuna.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CA74E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394  Dodatna ulaganja na građevinskim objektima</w:t>
      </w:r>
    </w:p>
    <w:p w:rsidR="00ED77F3" w:rsidRPr="00BD218D" w:rsidRDefault="00ED77F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514B" w:rsidRPr="008235A6" w:rsidRDefault="008235A6" w:rsidP="00236F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235A6">
        <w:rPr>
          <w:rFonts w:ascii="Times New Roman" w:hAnsi="Times New Roman" w:cs="Times New Roman"/>
          <w:sz w:val="24"/>
          <w:szCs w:val="24"/>
        </w:rPr>
        <w:t>U tekućoj godini općina je ulagala u uređenje nadstrešnice u</w:t>
      </w:r>
      <w:r w:rsidR="00075538">
        <w:rPr>
          <w:rFonts w:ascii="Times New Roman" w:hAnsi="Times New Roman" w:cs="Times New Roman"/>
          <w:sz w:val="24"/>
          <w:szCs w:val="24"/>
        </w:rPr>
        <w:t xml:space="preserve">z ribnjak u Brestovcu,  te u uređenje kapele  u </w:t>
      </w:r>
      <w:proofErr w:type="spellStart"/>
      <w:r w:rsidR="00075538">
        <w:rPr>
          <w:rFonts w:ascii="Times New Roman" w:hAnsi="Times New Roman" w:cs="Times New Roman"/>
          <w:sz w:val="24"/>
          <w:szCs w:val="24"/>
        </w:rPr>
        <w:t>Zakorenju</w:t>
      </w:r>
      <w:proofErr w:type="spellEnd"/>
      <w:r w:rsidR="00075538">
        <w:rPr>
          <w:rFonts w:ascii="Times New Roman" w:hAnsi="Times New Roman" w:cs="Times New Roman"/>
          <w:sz w:val="24"/>
          <w:szCs w:val="24"/>
        </w:rPr>
        <w:t xml:space="preserve"> i </w:t>
      </w:r>
      <w:r w:rsidR="002C1761">
        <w:rPr>
          <w:rFonts w:ascii="Times New Roman" w:hAnsi="Times New Roman" w:cs="Times New Roman"/>
          <w:sz w:val="24"/>
          <w:szCs w:val="24"/>
        </w:rPr>
        <w:t xml:space="preserve"> preuređenje</w:t>
      </w:r>
      <w:r w:rsidR="00075538">
        <w:rPr>
          <w:rFonts w:ascii="Times New Roman" w:hAnsi="Times New Roman" w:cs="Times New Roman"/>
          <w:sz w:val="24"/>
          <w:szCs w:val="24"/>
        </w:rPr>
        <w:t xml:space="preserve"> </w:t>
      </w:r>
      <w:r w:rsidR="002C1761">
        <w:rPr>
          <w:rFonts w:ascii="Times New Roman" w:hAnsi="Times New Roman" w:cs="Times New Roman"/>
          <w:sz w:val="24"/>
          <w:szCs w:val="24"/>
        </w:rPr>
        <w:t xml:space="preserve"> mjesnog</w:t>
      </w:r>
      <w:r w:rsidRPr="008235A6">
        <w:rPr>
          <w:rFonts w:ascii="Times New Roman" w:hAnsi="Times New Roman" w:cs="Times New Roman"/>
          <w:sz w:val="24"/>
          <w:szCs w:val="24"/>
        </w:rPr>
        <w:t xml:space="preserve"> dom</w:t>
      </w:r>
      <w:r w:rsidR="002C1761">
        <w:rPr>
          <w:rFonts w:ascii="Times New Roman" w:hAnsi="Times New Roman" w:cs="Times New Roman"/>
          <w:sz w:val="24"/>
          <w:szCs w:val="24"/>
        </w:rPr>
        <w:t>a</w:t>
      </w:r>
      <w:r w:rsidRPr="008235A6">
        <w:rPr>
          <w:rFonts w:ascii="Times New Roman" w:hAnsi="Times New Roman" w:cs="Times New Roman"/>
          <w:sz w:val="24"/>
          <w:szCs w:val="24"/>
        </w:rPr>
        <w:t xml:space="preserve"> u </w:t>
      </w:r>
      <w:r w:rsidR="00075538">
        <w:rPr>
          <w:rFonts w:ascii="Times New Roman" w:hAnsi="Times New Roman" w:cs="Times New Roman"/>
          <w:sz w:val="24"/>
          <w:szCs w:val="24"/>
        </w:rPr>
        <w:t>Dolcu</w:t>
      </w:r>
      <w:r w:rsidRPr="008235A6">
        <w:rPr>
          <w:rFonts w:ascii="Times New Roman" w:hAnsi="Times New Roman" w:cs="Times New Roman"/>
          <w:sz w:val="24"/>
          <w:szCs w:val="24"/>
        </w:rPr>
        <w:t>.</w:t>
      </w:r>
    </w:p>
    <w:p w:rsidR="0051514B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5538" w:rsidRPr="00BD218D" w:rsidRDefault="00075538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21C1" w:rsidRPr="00BD218D" w:rsidRDefault="008F21C1" w:rsidP="00587661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F21C1" w:rsidRPr="00BD218D" w:rsidRDefault="008F21C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Bilješke uz obrazac Bilanca: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4286E" w:rsidRPr="00BD218D" w:rsidRDefault="005C0059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imovina u 2020</w:t>
      </w:r>
      <w:r w:rsidR="00D4286E" w:rsidRPr="00BD218D">
        <w:rPr>
          <w:rFonts w:ascii="Times New Roman" w:hAnsi="Times New Roman" w:cs="Times New Roman"/>
          <w:sz w:val="24"/>
          <w:szCs w:val="24"/>
        </w:rPr>
        <w:t>. godini povećana je</w:t>
      </w:r>
      <w:r>
        <w:rPr>
          <w:rFonts w:ascii="Times New Roman" w:hAnsi="Times New Roman" w:cs="Times New Roman"/>
          <w:sz w:val="24"/>
          <w:szCs w:val="24"/>
        </w:rPr>
        <w:t xml:space="preserve"> za 9</w:t>
      </w:r>
      <w:r w:rsidR="003F3379" w:rsidRPr="00BD218D">
        <w:rPr>
          <w:rFonts w:ascii="Times New Roman" w:hAnsi="Times New Roman" w:cs="Times New Roman"/>
          <w:sz w:val="24"/>
          <w:szCs w:val="24"/>
        </w:rPr>
        <w:t>%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u odnosu na prethodnu godinu i iznosi </w:t>
      </w:r>
      <w:r w:rsidR="00E31415" w:rsidRPr="00BD21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4.122.349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kn. </w:t>
      </w:r>
      <w:r w:rsidR="007E4A5C" w:rsidRPr="00BD218D">
        <w:rPr>
          <w:rFonts w:ascii="Times New Roman" w:hAnsi="Times New Roman" w:cs="Times New Roman"/>
          <w:sz w:val="24"/>
          <w:szCs w:val="24"/>
        </w:rPr>
        <w:t>Povećanje imovine se većim dijelom odnosi na povećanje nefinancijske imovine</w:t>
      </w:r>
      <w:r w:rsidR="00D945B6" w:rsidRPr="00BD218D">
        <w:rPr>
          <w:rFonts w:ascii="Times New Roman" w:hAnsi="Times New Roman" w:cs="Times New Roman"/>
          <w:sz w:val="24"/>
          <w:szCs w:val="24"/>
        </w:rPr>
        <w:t>, te na povećanje stanja novčanih sredstava na žiro računu.</w:t>
      </w:r>
      <w:r w:rsidR="007E4A5C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Obveze su se u odnosu </w:t>
      </w:r>
      <w:r w:rsidR="0016180C" w:rsidRPr="00BD218D">
        <w:rPr>
          <w:rFonts w:ascii="Times New Roman" w:hAnsi="Times New Roman" w:cs="Times New Roman"/>
          <w:sz w:val="24"/>
          <w:szCs w:val="24"/>
        </w:rPr>
        <w:t>na početno stanje</w:t>
      </w:r>
      <w:r w:rsidR="00665341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C102B3" w:rsidRPr="00BD218D">
        <w:rPr>
          <w:rFonts w:ascii="Times New Roman" w:hAnsi="Times New Roman" w:cs="Times New Roman"/>
          <w:sz w:val="24"/>
          <w:szCs w:val="24"/>
        </w:rPr>
        <w:t>smanjile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i na dan 31. prosinca 201</w:t>
      </w:r>
      <w:r w:rsidR="00C102B3" w:rsidRPr="00BD218D">
        <w:rPr>
          <w:rFonts w:ascii="Times New Roman" w:hAnsi="Times New Roman" w:cs="Times New Roman"/>
          <w:sz w:val="24"/>
          <w:szCs w:val="24"/>
        </w:rPr>
        <w:t>9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C111AF">
        <w:rPr>
          <w:rFonts w:ascii="Times New Roman" w:hAnsi="Times New Roman" w:cs="Times New Roman"/>
          <w:sz w:val="24"/>
          <w:szCs w:val="24"/>
        </w:rPr>
        <w:t>637.736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16180C" w:rsidRPr="00BD218D">
        <w:rPr>
          <w:rFonts w:ascii="Times New Roman" w:hAnsi="Times New Roman" w:cs="Times New Roman"/>
          <w:sz w:val="24"/>
          <w:szCs w:val="24"/>
        </w:rPr>
        <w:t>.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16180C" w:rsidRPr="00BD218D">
        <w:rPr>
          <w:rFonts w:ascii="Times New Roman" w:hAnsi="Times New Roman" w:cs="Times New Roman"/>
          <w:sz w:val="24"/>
          <w:szCs w:val="24"/>
        </w:rPr>
        <w:t>V</w:t>
      </w:r>
      <w:r w:rsidR="00D4286E" w:rsidRPr="00BD218D">
        <w:rPr>
          <w:rFonts w:ascii="Times New Roman" w:hAnsi="Times New Roman" w:cs="Times New Roman"/>
          <w:sz w:val="24"/>
          <w:szCs w:val="24"/>
        </w:rPr>
        <w:t>lastiti izvori povećani</w:t>
      </w:r>
      <w:r w:rsidR="00C111AF">
        <w:rPr>
          <w:rFonts w:ascii="Times New Roman" w:hAnsi="Times New Roman" w:cs="Times New Roman"/>
          <w:sz w:val="24"/>
          <w:szCs w:val="24"/>
        </w:rPr>
        <w:t xml:space="preserve"> su za 9,7</w:t>
      </w:r>
      <w:r w:rsidR="0016180C" w:rsidRPr="00BD218D">
        <w:rPr>
          <w:rFonts w:ascii="Times New Roman" w:hAnsi="Times New Roman" w:cs="Times New Roman"/>
          <w:sz w:val="24"/>
          <w:szCs w:val="24"/>
        </w:rPr>
        <w:t>%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u odnos</w:t>
      </w:r>
      <w:r w:rsidR="0016180C" w:rsidRPr="00BD218D">
        <w:rPr>
          <w:rFonts w:ascii="Times New Roman" w:hAnsi="Times New Roman" w:cs="Times New Roman"/>
          <w:sz w:val="24"/>
          <w:szCs w:val="24"/>
        </w:rPr>
        <w:t>u</w:t>
      </w:r>
      <w:r w:rsidR="00D719B7" w:rsidRPr="00BD218D">
        <w:rPr>
          <w:rFonts w:ascii="Times New Roman" w:hAnsi="Times New Roman" w:cs="Times New Roman"/>
          <w:sz w:val="24"/>
          <w:szCs w:val="24"/>
        </w:rPr>
        <w:t xml:space="preserve"> na pret</w:t>
      </w:r>
      <w:r w:rsidR="00C111AF">
        <w:rPr>
          <w:rFonts w:ascii="Times New Roman" w:hAnsi="Times New Roman" w:cs="Times New Roman"/>
          <w:sz w:val="24"/>
          <w:szCs w:val="24"/>
        </w:rPr>
        <w:t>hodnu godinu i iznose 43.484.613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kn.  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004 Materijalna imovina – prirodna bogatstva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Na navedeno</w:t>
      </w:r>
      <w:r w:rsidR="009A1A50" w:rsidRPr="00BD218D">
        <w:rPr>
          <w:rFonts w:ascii="Times New Roman" w:hAnsi="Times New Roman" w:cs="Times New Roman"/>
          <w:sz w:val="24"/>
          <w:szCs w:val="24"/>
        </w:rPr>
        <w:t xml:space="preserve">j </w:t>
      </w:r>
      <w:r w:rsidR="00564817">
        <w:rPr>
          <w:rFonts w:ascii="Times New Roman" w:hAnsi="Times New Roman" w:cs="Times New Roman"/>
          <w:sz w:val="24"/>
          <w:szCs w:val="24"/>
        </w:rPr>
        <w:t>poziciji došlo je do blagog smanjenja</w:t>
      </w:r>
      <w:r w:rsidR="00D719B7" w:rsidRPr="00BD218D">
        <w:rPr>
          <w:rFonts w:ascii="Times New Roman" w:hAnsi="Times New Roman" w:cs="Times New Roman"/>
          <w:sz w:val="24"/>
          <w:szCs w:val="24"/>
        </w:rPr>
        <w:t xml:space="preserve"> imovine </w:t>
      </w:r>
      <w:r w:rsidR="00564817">
        <w:rPr>
          <w:rFonts w:ascii="Times New Roman" w:hAnsi="Times New Roman" w:cs="Times New Roman"/>
          <w:sz w:val="24"/>
          <w:szCs w:val="24"/>
        </w:rPr>
        <w:t xml:space="preserve">zbog prodaje </w:t>
      </w:r>
      <w:r w:rsidR="00F57EBA">
        <w:rPr>
          <w:rFonts w:ascii="Times New Roman" w:hAnsi="Times New Roman" w:cs="Times New Roman"/>
          <w:sz w:val="24"/>
          <w:szCs w:val="24"/>
        </w:rPr>
        <w:t>zemljišta u vlasništvu općine</w:t>
      </w:r>
      <w:r w:rsidR="009A1A50" w:rsidRPr="00BD218D">
        <w:rPr>
          <w:rFonts w:ascii="Times New Roman" w:hAnsi="Times New Roman" w:cs="Times New Roman"/>
          <w:sz w:val="24"/>
          <w:szCs w:val="24"/>
        </w:rPr>
        <w:t xml:space="preserve">, tako da </w:t>
      </w:r>
      <w:r w:rsidR="00F57EBA">
        <w:rPr>
          <w:rFonts w:ascii="Times New Roman" w:hAnsi="Times New Roman" w:cs="Times New Roman"/>
          <w:sz w:val="24"/>
          <w:szCs w:val="24"/>
        </w:rPr>
        <w:t xml:space="preserve"> dan 31. prosinca 2020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112132" w:rsidRPr="00BD218D">
        <w:rPr>
          <w:rFonts w:ascii="Times New Roman" w:hAnsi="Times New Roman" w:cs="Times New Roman"/>
          <w:sz w:val="24"/>
          <w:szCs w:val="24"/>
        </w:rPr>
        <w:t>vrijednost p</w:t>
      </w:r>
      <w:r w:rsidR="00564817">
        <w:rPr>
          <w:rFonts w:ascii="Times New Roman" w:hAnsi="Times New Roman" w:cs="Times New Roman"/>
          <w:sz w:val="24"/>
          <w:szCs w:val="24"/>
        </w:rPr>
        <w:t>rirodnih bogatstava iznosi 8.424.021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005 Nematerijalna imovina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B43F1" w:rsidRDefault="00D4286E" w:rsidP="001225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Do </w:t>
      </w:r>
      <w:r w:rsidR="00F57EBA">
        <w:rPr>
          <w:rFonts w:ascii="Times New Roman" w:hAnsi="Times New Roman" w:cs="Times New Roman"/>
          <w:sz w:val="24"/>
          <w:szCs w:val="24"/>
        </w:rPr>
        <w:t>znatnog smanjenja</w:t>
      </w:r>
      <w:r w:rsidR="00AB43F1" w:rsidRPr="00BD218D">
        <w:rPr>
          <w:rFonts w:ascii="Times New Roman" w:hAnsi="Times New Roman" w:cs="Times New Roman"/>
          <w:sz w:val="24"/>
          <w:szCs w:val="24"/>
        </w:rPr>
        <w:t xml:space="preserve"> nematerijalne</w:t>
      </w:r>
      <w:r w:rsidRPr="00BD218D">
        <w:rPr>
          <w:rFonts w:ascii="Times New Roman" w:hAnsi="Times New Roman" w:cs="Times New Roman"/>
          <w:sz w:val="24"/>
          <w:szCs w:val="24"/>
        </w:rPr>
        <w:t xml:space="preserve"> imovine dolazi zbog </w:t>
      </w:r>
      <w:proofErr w:type="spellStart"/>
      <w:r w:rsidR="003E106D">
        <w:rPr>
          <w:rFonts w:ascii="Times New Roman" w:hAnsi="Times New Roman" w:cs="Times New Roman"/>
          <w:sz w:val="24"/>
          <w:szCs w:val="24"/>
        </w:rPr>
        <w:t>preknjiženja</w:t>
      </w:r>
      <w:proofErr w:type="spellEnd"/>
      <w:r w:rsidR="00A318F4" w:rsidRPr="00BD218D">
        <w:rPr>
          <w:rFonts w:ascii="Times New Roman" w:hAnsi="Times New Roman" w:cs="Times New Roman"/>
          <w:sz w:val="24"/>
          <w:szCs w:val="24"/>
        </w:rPr>
        <w:t xml:space="preserve"> višegodišnjeg projekta </w:t>
      </w:r>
      <w:r w:rsidR="00611F9C" w:rsidRPr="00BD218D">
        <w:rPr>
          <w:rFonts w:ascii="Times New Roman" w:hAnsi="Times New Roman" w:cs="Times New Roman"/>
          <w:sz w:val="24"/>
          <w:szCs w:val="24"/>
        </w:rPr>
        <w:t>izrad</w:t>
      </w:r>
      <w:r w:rsidR="007802B7" w:rsidRPr="00BD218D">
        <w:rPr>
          <w:rFonts w:ascii="Times New Roman" w:hAnsi="Times New Roman" w:cs="Times New Roman"/>
          <w:sz w:val="24"/>
          <w:szCs w:val="24"/>
        </w:rPr>
        <w:t>e</w:t>
      </w:r>
      <w:r w:rsidR="00611F9C" w:rsidRPr="00BD218D">
        <w:rPr>
          <w:rFonts w:ascii="Times New Roman" w:hAnsi="Times New Roman" w:cs="Times New Roman"/>
          <w:sz w:val="24"/>
          <w:szCs w:val="24"/>
        </w:rPr>
        <w:t xml:space="preserve"> katastra nekretnina za područje k.o. </w:t>
      </w:r>
      <w:proofErr w:type="spellStart"/>
      <w:r w:rsidR="00611F9C" w:rsidRPr="00BD218D"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 w:rsidR="00611F9C" w:rsidRPr="00BD218D"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 w:rsidR="00611F9C" w:rsidRPr="00BD218D"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 w:rsidR="003E106D">
        <w:rPr>
          <w:rFonts w:ascii="Times New Roman" w:hAnsi="Times New Roman" w:cs="Times New Roman"/>
          <w:sz w:val="24"/>
          <w:szCs w:val="24"/>
        </w:rPr>
        <w:t xml:space="preserve"> iz upotrebe u pripremu</w:t>
      </w:r>
      <w:r w:rsidR="00CD0D0B" w:rsidRPr="00BD218D">
        <w:rPr>
          <w:rFonts w:ascii="Times New Roman" w:hAnsi="Times New Roman" w:cs="Times New Roman"/>
          <w:sz w:val="24"/>
          <w:szCs w:val="24"/>
        </w:rPr>
        <w:t>.</w:t>
      </w:r>
    </w:p>
    <w:p w:rsidR="003E106D" w:rsidRPr="00BD218D" w:rsidRDefault="003E106D" w:rsidP="001225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preknjiženja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napravljen temeljem Zapisnika Državne revizije za 2019. godinu.</w:t>
      </w:r>
    </w:p>
    <w:p w:rsidR="00CD0D0B" w:rsidRPr="00BD218D" w:rsidRDefault="00CD0D0B" w:rsidP="00AB43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AB43F1" w:rsidP="00AB43F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>O</w:t>
      </w:r>
      <w:r w:rsidR="00124AD2" w:rsidRPr="00BD218D">
        <w:rPr>
          <w:rFonts w:ascii="Times New Roman" w:hAnsi="Times New Roman" w:cs="Times New Roman"/>
          <w:b/>
          <w:sz w:val="24"/>
          <w:szCs w:val="24"/>
        </w:rPr>
        <w:t>P 008 G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rađevinski objekti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24AD2" w:rsidRPr="00BD218D" w:rsidRDefault="00124AD2" w:rsidP="00124A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Na navedenoj poziciji je došlo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do povećanja zbog </w:t>
      </w:r>
      <w:r w:rsidR="00CD0D0B" w:rsidRPr="00BD218D">
        <w:rPr>
          <w:rFonts w:ascii="Times New Roman" w:hAnsi="Times New Roman" w:cs="Times New Roman"/>
          <w:sz w:val="24"/>
          <w:szCs w:val="24"/>
        </w:rPr>
        <w:t xml:space="preserve">izgradnje </w:t>
      </w:r>
      <w:r w:rsidR="00EE6F93">
        <w:rPr>
          <w:rFonts w:ascii="Times New Roman" w:hAnsi="Times New Roman" w:cs="Times New Roman"/>
          <w:sz w:val="24"/>
          <w:szCs w:val="24"/>
        </w:rPr>
        <w:t xml:space="preserve">biciklističke i pješačke staze u naseljima </w:t>
      </w:r>
      <w:proofErr w:type="spellStart"/>
      <w:r w:rsidR="00EE6F93"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 w:rsidR="00EE6F9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E6F93">
        <w:rPr>
          <w:rFonts w:ascii="Times New Roman" w:hAnsi="Times New Roman" w:cs="Times New Roman"/>
          <w:sz w:val="24"/>
          <w:szCs w:val="24"/>
        </w:rPr>
        <w:t>Završje</w:t>
      </w:r>
      <w:proofErr w:type="spellEnd"/>
      <w:r w:rsidR="00EE6F93">
        <w:rPr>
          <w:rFonts w:ascii="Times New Roman" w:hAnsi="Times New Roman" w:cs="Times New Roman"/>
          <w:sz w:val="24"/>
          <w:szCs w:val="24"/>
        </w:rPr>
        <w:t xml:space="preserve">, te </w:t>
      </w:r>
      <w:r w:rsidR="00EE6F93" w:rsidRPr="008235A6">
        <w:rPr>
          <w:rFonts w:ascii="Times New Roman" w:hAnsi="Times New Roman" w:cs="Times New Roman"/>
          <w:sz w:val="24"/>
          <w:szCs w:val="24"/>
        </w:rPr>
        <w:t>je ulagala u uređenje nadstrešnice u</w:t>
      </w:r>
      <w:r w:rsidR="00EE6F93">
        <w:rPr>
          <w:rFonts w:ascii="Times New Roman" w:hAnsi="Times New Roman" w:cs="Times New Roman"/>
          <w:sz w:val="24"/>
          <w:szCs w:val="24"/>
        </w:rPr>
        <w:t xml:space="preserve">z ribnjak u Brestovcu,  u uređenje kapele  u </w:t>
      </w:r>
      <w:proofErr w:type="spellStart"/>
      <w:r w:rsidR="00EE6F93">
        <w:rPr>
          <w:rFonts w:ascii="Times New Roman" w:hAnsi="Times New Roman" w:cs="Times New Roman"/>
          <w:sz w:val="24"/>
          <w:szCs w:val="24"/>
        </w:rPr>
        <w:t>Zakorenju</w:t>
      </w:r>
      <w:proofErr w:type="spellEnd"/>
      <w:r w:rsidR="000E172D">
        <w:rPr>
          <w:rFonts w:ascii="Times New Roman" w:hAnsi="Times New Roman" w:cs="Times New Roman"/>
          <w:sz w:val="24"/>
          <w:szCs w:val="24"/>
        </w:rPr>
        <w:t>.</w:t>
      </w:r>
      <w:r w:rsidR="00EE6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447A83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025 Prijevozna sredstva u cestovnom prometu</w:t>
      </w:r>
    </w:p>
    <w:p w:rsidR="0095701F" w:rsidRPr="00BD218D" w:rsidRDefault="0095701F" w:rsidP="009570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tekućoj godini općina je kao donac</w:t>
      </w:r>
      <w:r w:rsidR="00C63CEB">
        <w:rPr>
          <w:rFonts w:ascii="Times New Roman" w:hAnsi="Times New Roman" w:cs="Times New Roman"/>
          <w:sz w:val="24"/>
          <w:szCs w:val="24"/>
        </w:rPr>
        <w:t>iju od Pokrajine Tirol primila</w:t>
      </w:r>
      <w:r>
        <w:rPr>
          <w:rFonts w:ascii="Times New Roman" w:hAnsi="Times New Roman" w:cs="Times New Roman"/>
          <w:sz w:val="24"/>
          <w:szCs w:val="24"/>
        </w:rPr>
        <w:t xml:space="preserve"> jedno vozilo Volkswagen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procijenjene vrijednosti 37.500,00 kuna.</w:t>
      </w: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01F4C" w:rsidRDefault="00801F4C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052 Građevinski objekti u pripremi</w:t>
      </w:r>
    </w:p>
    <w:p w:rsidR="007752B4" w:rsidRDefault="007752B4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E172D" w:rsidRPr="007752B4" w:rsidRDefault="000E172D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52B4">
        <w:rPr>
          <w:rFonts w:ascii="Times New Roman" w:hAnsi="Times New Roman" w:cs="Times New Roman"/>
          <w:sz w:val="24"/>
          <w:szCs w:val="24"/>
        </w:rPr>
        <w:t>Općina</w:t>
      </w:r>
      <w:r w:rsidR="007752B4">
        <w:rPr>
          <w:rFonts w:ascii="Times New Roman" w:hAnsi="Times New Roman" w:cs="Times New Roman"/>
          <w:sz w:val="24"/>
          <w:szCs w:val="24"/>
        </w:rPr>
        <w:t xml:space="preserve"> Brestovac </w:t>
      </w:r>
      <w:r w:rsidRPr="007752B4">
        <w:rPr>
          <w:rFonts w:ascii="Times New Roman" w:hAnsi="Times New Roman" w:cs="Times New Roman"/>
          <w:sz w:val="24"/>
          <w:szCs w:val="24"/>
        </w:rPr>
        <w:t xml:space="preserve"> ima evidentiranu sljedeće građevinske objekte u pripremi</w:t>
      </w:r>
      <w:r w:rsidR="00C63907" w:rsidRPr="007752B4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7752B4" w:rsidRPr="007752B4">
        <w:rPr>
          <w:rFonts w:ascii="Times New Roman" w:hAnsi="Times New Roman" w:cs="Times New Roman"/>
          <w:sz w:val="24"/>
          <w:szCs w:val="24"/>
        </w:rPr>
        <w:t>1.537.144 kuna</w:t>
      </w:r>
      <w:r w:rsidRPr="007752B4">
        <w:rPr>
          <w:rFonts w:ascii="Times New Roman" w:hAnsi="Times New Roman" w:cs="Times New Roman"/>
          <w:sz w:val="24"/>
          <w:szCs w:val="24"/>
        </w:rPr>
        <w:t>:</w:t>
      </w:r>
    </w:p>
    <w:p w:rsidR="000E172D" w:rsidRPr="007752B4" w:rsidRDefault="00C63907" w:rsidP="000E172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52B4">
        <w:rPr>
          <w:rFonts w:ascii="Times New Roman" w:hAnsi="Times New Roman" w:cs="Times New Roman"/>
          <w:sz w:val="24"/>
          <w:szCs w:val="24"/>
        </w:rPr>
        <w:t>Preuređenje mjesnog doma Dolac u iznosu od 124.547 kuna,</w:t>
      </w:r>
    </w:p>
    <w:p w:rsidR="00C63907" w:rsidRPr="007752B4" w:rsidRDefault="00C63907" w:rsidP="000E172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52B4">
        <w:rPr>
          <w:rFonts w:ascii="Times New Roman" w:hAnsi="Times New Roman" w:cs="Times New Roman"/>
          <w:sz w:val="24"/>
          <w:szCs w:val="24"/>
        </w:rPr>
        <w:t xml:space="preserve">Most u naselju </w:t>
      </w:r>
      <w:proofErr w:type="spellStart"/>
      <w:r w:rsidRPr="007752B4">
        <w:rPr>
          <w:rFonts w:ascii="Times New Roman" w:hAnsi="Times New Roman" w:cs="Times New Roman"/>
          <w:sz w:val="24"/>
          <w:szCs w:val="24"/>
        </w:rPr>
        <w:t>Boričevci</w:t>
      </w:r>
      <w:proofErr w:type="spellEnd"/>
      <w:r w:rsidRPr="007752B4">
        <w:rPr>
          <w:rFonts w:ascii="Times New Roman" w:hAnsi="Times New Roman" w:cs="Times New Roman"/>
          <w:sz w:val="24"/>
          <w:szCs w:val="24"/>
        </w:rPr>
        <w:t xml:space="preserve"> u iznosu od 222.062,95 kuna,</w:t>
      </w:r>
    </w:p>
    <w:p w:rsidR="00C63907" w:rsidRPr="007752B4" w:rsidRDefault="00C63907" w:rsidP="000E172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52B4">
        <w:rPr>
          <w:rFonts w:ascii="Times New Roman" w:hAnsi="Times New Roman" w:cs="Times New Roman"/>
          <w:sz w:val="24"/>
          <w:szCs w:val="24"/>
        </w:rPr>
        <w:t xml:space="preserve">Pješačka staza </w:t>
      </w:r>
      <w:proofErr w:type="spellStart"/>
      <w:r w:rsidRPr="007752B4">
        <w:rPr>
          <w:rFonts w:ascii="Times New Roman" w:hAnsi="Times New Roman" w:cs="Times New Roman"/>
          <w:sz w:val="24"/>
          <w:szCs w:val="24"/>
        </w:rPr>
        <w:t>Završje</w:t>
      </w:r>
      <w:proofErr w:type="spellEnd"/>
      <w:r w:rsidRPr="007752B4">
        <w:rPr>
          <w:rFonts w:ascii="Times New Roman" w:hAnsi="Times New Roman" w:cs="Times New Roman"/>
          <w:sz w:val="24"/>
          <w:szCs w:val="24"/>
        </w:rPr>
        <w:t xml:space="preserve"> u iznosu od 1.190.534,07 kuna,</w:t>
      </w:r>
    </w:p>
    <w:p w:rsidR="00801F4C" w:rsidRDefault="00801F4C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01F4C" w:rsidRDefault="00801F4C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055 Ostala nematerijalna </w:t>
      </w:r>
      <w:r w:rsidR="000E172D">
        <w:rPr>
          <w:rFonts w:ascii="Times New Roman" w:hAnsi="Times New Roman" w:cs="Times New Roman"/>
          <w:b/>
          <w:sz w:val="24"/>
          <w:szCs w:val="24"/>
        </w:rPr>
        <w:t>proizvedena imovina u pripremi</w:t>
      </w:r>
    </w:p>
    <w:p w:rsidR="007752B4" w:rsidRPr="007752B4" w:rsidRDefault="007752B4" w:rsidP="007752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52B4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Brestovac </w:t>
      </w:r>
      <w:r w:rsidRPr="007752B4">
        <w:rPr>
          <w:rFonts w:ascii="Times New Roman" w:hAnsi="Times New Roman" w:cs="Times New Roman"/>
          <w:sz w:val="24"/>
          <w:szCs w:val="24"/>
        </w:rPr>
        <w:t xml:space="preserve"> ima evidenti</w:t>
      </w:r>
      <w:r>
        <w:rPr>
          <w:rFonts w:ascii="Times New Roman" w:hAnsi="Times New Roman" w:cs="Times New Roman"/>
          <w:sz w:val="24"/>
          <w:szCs w:val="24"/>
        </w:rPr>
        <w:t xml:space="preserve">ranu sljedeću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nematerijlnu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proizvedenu imovinu </w:t>
      </w:r>
      <w:r w:rsidRPr="007752B4">
        <w:rPr>
          <w:rFonts w:ascii="Times New Roman" w:hAnsi="Times New Roman" w:cs="Times New Roman"/>
          <w:sz w:val="24"/>
          <w:szCs w:val="24"/>
        </w:rPr>
        <w:t xml:space="preserve">u pripremi u ukupnom iznosu od </w:t>
      </w:r>
      <w:r>
        <w:rPr>
          <w:rFonts w:ascii="Times New Roman" w:hAnsi="Times New Roman" w:cs="Times New Roman"/>
          <w:sz w:val="24"/>
          <w:szCs w:val="24"/>
        </w:rPr>
        <w:t>2.165.784</w:t>
      </w:r>
      <w:r w:rsidRPr="007752B4">
        <w:rPr>
          <w:rFonts w:ascii="Times New Roman" w:hAnsi="Times New Roman" w:cs="Times New Roman"/>
          <w:sz w:val="24"/>
          <w:szCs w:val="24"/>
        </w:rPr>
        <w:t xml:space="preserve"> kuna:</w:t>
      </w:r>
    </w:p>
    <w:p w:rsidR="000E172D" w:rsidRPr="001F4E87" w:rsidRDefault="007752B4" w:rsidP="007752B4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Geodetska izmjera k.o.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60C7A">
        <w:rPr>
          <w:rFonts w:ascii="Times New Roman" w:hAnsi="Times New Roman" w:cs="Times New Roman"/>
          <w:sz w:val="24"/>
          <w:szCs w:val="24"/>
        </w:rPr>
        <w:t>1.759.665</w:t>
      </w:r>
      <w:r w:rsidR="001F4E87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1F4E87" w:rsidRPr="001F4E87" w:rsidRDefault="001F4E87" w:rsidP="007752B4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za dječji vrtić i školu u na</w:t>
      </w:r>
      <w:r w:rsidR="000574C0">
        <w:rPr>
          <w:rFonts w:ascii="Times New Roman" w:hAnsi="Times New Roman" w:cs="Times New Roman"/>
          <w:sz w:val="24"/>
          <w:szCs w:val="24"/>
        </w:rPr>
        <w:t xml:space="preserve">selju </w:t>
      </w:r>
      <w:proofErr w:type="spellStart"/>
      <w:r w:rsidR="000574C0">
        <w:rPr>
          <w:rFonts w:ascii="Times New Roman" w:hAnsi="Times New Roman" w:cs="Times New Roman"/>
          <w:sz w:val="24"/>
          <w:szCs w:val="24"/>
        </w:rPr>
        <w:t>Orljavac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400.019 kuna,</w:t>
      </w:r>
    </w:p>
    <w:p w:rsidR="001F4E87" w:rsidRPr="00BD218D" w:rsidRDefault="001F4E87" w:rsidP="007752B4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Katastra groblja u iznosu od 6.100,00 kuna.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064 Novac u banci i blagajni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lastRenderedPageBreak/>
        <w:t>Navedena stavka odnosi se na novčana sredstva na računima i u blagajni. Sta</w:t>
      </w:r>
      <w:r w:rsidR="009B7480" w:rsidRPr="00BD218D">
        <w:rPr>
          <w:rFonts w:ascii="Times New Roman" w:hAnsi="Times New Roman" w:cs="Times New Roman"/>
          <w:sz w:val="24"/>
          <w:szCs w:val="24"/>
        </w:rPr>
        <w:t>nje računa HR9225000091803500004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9B7480" w:rsidRPr="00BD218D">
        <w:rPr>
          <w:rFonts w:ascii="Times New Roman" w:hAnsi="Times New Roman" w:cs="Times New Roman"/>
          <w:sz w:val="24"/>
          <w:szCs w:val="24"/>
        </w:rPr>
        <w:t>na dan</w:t>
      </w:r>
      <w:r w:rsidR="00C63CEB">
        <w:rPr>
          <w:rFonts w:ascii="Times New Roman" w:hAnsi="Times New Roman" w:cs="Times New Roman"/>
          <w:sz w:val="24"/>
          <w:szCs w:val="24"/>
        </w:rPr>
        <w:t xml:space="preserve"> 31. prosinca 2020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9B7480" w:rsidRPr="00BD218D">
        <w:rPr>
          <w:rFonts w:ascii="Times New Roman" w:hAnsi="Times New Roman" w:cs="Times New Roman"/>
          <w:sz w:val="24"/>
          <w:szCs w:val="24"/>
        </w:rPr>
        <w:t xml:space="preserve">iznosi  </w:t>
      </w:r>
      <w:r w:rsidR="00C63CEB">
        <w:rPr>
          <w:rFonts w:ascii="Times New Roman" w:hAnsi="Times New Roman" w:cs="Times New Roman"/>
          <w:sz w:val="24"/>
          <w:szCs w:val="24"/>
        </w:rPr>
        <w:t>3.042.314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Stanje gotovog novca u 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glavnoj i porto </w:t>
      </w:r>
      <w:r w:rsidRPr="00BD218D">
        <w:rPr>
          <w:rFonts w:ascii="Times New Roman" w:hAnsi="Times New Roman" w:cs="Times New Roman"/>
          <w:sz w:val="24"/>
          <w:szCs w:val="24"/>
        </w:rPr>
        <w:t>b</w:t>
      </w:r>
      <w:r w:rsidR="00C63CEB">
        <w:rPr>
          <w:rFonts w:ascii="Times New Roman" w:hAnsi="Times New Roman" w:cs="Times New Roman"/>
          <w:sz w:val="24"/>
          <w:szCs w:val="24"/>
        </w:rPr>
        <w:t>lagajni na dan 31. prosinca 2020</w:t>
      </w:r>
      <w:r w:rsidRPr="00BD218D">
        <w:rPr>
          <w:rFonts w:ascii="Times New Roman" w:hAnsi="Times New Roman" w:cs="Times New Roman"/>
          <w:sz w:val="24"/>
          <w:szCs w:val="24"/>
        </w:rPr>
        <w:t xml:space="preserve">. </w:t>
      </w:r>
      <w:r w:rsidR="00B73733">
        <w:rPr>
          <w:rFonts w:ascii="Times New Roman" w:hAnsi="Times New Roman" w:cs="Times New Roman"/>
          <w:sz w:val="24"/>
          <w:szCs w:val="24"/>
        </w:rPr>
        <w:t>g</w:t>
      </w:r>
      <w:r w:rsidRPr="00BD218D">
        <w:rPr>
          <w:rFonts w:ascii="Times New Roman" w:hAnsi="Times New Roman" w:cs="Times New Roman"/>
          <w:sz w:val="24"/>
          <w:szCs w:val="24"/>
        </w:rPr>
        <w:t>odine</w:t>
      </w:r>
      <w:r w:rsidR="00C8752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DA4BE9" w:rsidRPr="00BD218D">
        <w:rPr>
          <w:rFonts w:ascii="Times New Roman" w:hAnsi="Times New Roman" w:cs="Times New Roman"/>
          <w:sz w:val="24"/>
          <w:szCs w:val="24"/>
        </w:rPr>
        <w:t>iznosi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801F4C">
        <w:rPr>
          <w:rFonts w:ascii="Times New Roman" w:hAnsi="Times New Roman" w:cs="Times New Roman"/>
          <w:sz w:val="24"/>
          <w:szCs w:val="24"/>
        </w:rPr>
        <w:t>4.866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>kn.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128 Dionice i udjeli u glavnici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E828A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18D">
        <w:rPr>
          <w:rFonts w:ascii="Times New Roman" w:hAnsi="Times New Roman" w:cs="Times New Roman"/>
          <w:sz w:val="24"/>
          <w:szCs w:val="24"/>
        </w:rPr>
        <w:t>Od</w:t>
      </w:r>
      <w:r w:rsidR="00DA4BE9" w:rsidRPr="00BD218D">
        <w:rPr>
          <w:rFonts w:ascii="Times New Roman" w:hAnsi="Times New Roman" w:cs="Times New Roman"/>
          <w:sz w:val="24"/>
          <w:szCs w:val="24"/>
        </w:rPr>
        <w:t>nosi se na udio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828A0" w:rsidRPr="00BD218D">
        <w:rPr>
          <w:rFonts w:ascii="Times New Roman" w:hAnsi="Times New Roman" w:cs="Times New Roman"/>
          <w:sz w:val="24"/>
          <w:szCs w:val="24"/>
        </w:rPr>
        <w:t xml:space="preserve"> Općine B</w:t>
      </w:r>
      <w:r w:rsidR="00DA4BE9" w:rsidRPr="00BD218D">
        <w:rPr>
          <w:rFonts w:ascii="Times New Roman" w:hAnsi="Times New Roman" w:cs="Times New Roman"/>
          <w:sz w:val="24"/>
          <w:szCs w:val="24"/>
        </w:rPr>
        <w:t>restovac u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 vlasništvu trgovačkog društva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 Tekija d.o.o. iz Požege.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7E2E3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141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Potraživanja za prihode poslovanja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Navedena potraživanja odnose se na potraživanja za poreze, potraživanja za prihode od imovine, te na potraživanja za upravne i administrativne pristojbe, pristojbe po posebnim propisima i naknade. </w:t>
      </w:r>
    </w:p>
    <w:p w:rsidR="00C043E6" w:rsidRPr="00BD218D" w:rsidRDefault="00C043E6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C043E6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142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Potraživanja za</w:t>
      </w:r>
      <w:r>
        <w:rPr>
          <w:rFonts w:ascii="Times New Roman" w:hAnsi="Times New Roman" w:cs="Times New Roman"/>
          <w:b/>
          <w:sz w:val="24"/>
          <w:szCs w:val="24"/>
        </w:rPr>
        <w:t xml:space="preserve"> poreze </w:t>
      </w:r>
    </w:p>
    <w:p w:rsidR="00C043E6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Potraživanja za poreze odnose na potraživanja za porez na potrošnju, porez na tvrtku, porez na kuće za odmor i porez na promet nekretnina. Navedena potraživanj</w:t>
      </w:r>
      <w:r w:rsidR="009D5415" w:rsidRPr="00BD218D">
        <w:rPr>
          <w:rFonts w:ascii="Times New Roman" w:hAnsi="Times New Roman" w:cs="Times New Roman"/>
          <w:sz w:val="24"/>
          <w:szCs w:val="24"/>
        </w:rPr>
        <w:t>a iznose</w:t>
      </w:r>
      <w:r w:rsidR="001C1FD8">
        <w:rPr>
          <w:rFonts w:ascii="Times New Roman" w:hAnsi="Times New Roman" w:cs="Times New Roman"/>
          <w:sz w:val="24"/>
          <w:szCs w:val="24"/>
        </w:rPr>
        <w:t xml:space="preserve"> 157</w:t>
      </w:r>
      <w:r w:rsidR="00C043E6">
        <w:rPr>
          <w:rFonts w:ascii="Times New Roman" w:hAnsi="Times New Roman" w:cs="Times New Roman"/>
          <w:sz w:val="24"/>
          <w:szCs w:val="24"/>
        </w:rPr>
        <w:t>.</w:t>
      </w:r>
      <w:r w:rsidR="001C1FD8">
        <w:rPr>
          <w:rFonts w:ascii="Times New Roman" w:hAnsi="Times New Roman" w:cs="Times New Roman"/>
          <w:sz w:val="24"/>
          <w:szCs w:val="24"/>
        </w:rPr>
        <w:t>736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68681D" w:rsidRPr="00BD218D">
        <w:rPr>
          <w:rFonts w:ascii="Times New Roman" w:hAnsi="Times New Roman" w:cs="Times New Roman"/>
          <w:sz w:val="24"/>
          <w:szCs w:val="24"/>
        </w:rPr>
        <w:t xml:space="preserve">kuna, a 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Porezna uprava </w:t>
      </w:r>
      <w:r w:rsidRPr="00BD218D">
        <w:rPr>
          <w:rFonts w:ascii="Times New Roman" w:hAnsi="Times New Roman" w:cs="Times New Roman"/>
          <w:sz w:val="24"/>
          <w:szCs w:val="24"/>
        </w:rPr>
        <w:t xml:space="preserve"> obavlja poslove vezano za utvrđivanje i naplatu općinskih poreza.</w:t>
      </w:r>
      <w:r w:rsidR="0068681D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B07" w:rsidRDefault="00487B07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87B07" w:rsidRDefault="00487B07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157 Ispravak vrijednosti p</w:t>
      </w:r>
      <w:r w:rsidR="00C043E6" w:rsidRPr="00BD218D">
        <w:rPr>
          <w:rFonts w:ascii="Times New Roman" w:hAnsi="Times New Roman" w:cs="Times New Roman"/>
          <w:b/>
          <w:sz w:val="24"/>
          <w:szCs w:val="24"/>
        </w:rPr>
        <w:t xml:space="preserve">otraživanja </w:t>
      </w:r>
    </w:p>
    <w:p w:rsidR="00487B07" w:rsidRDefault="00487B07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68681D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Zbog starosti duga preko </w:t>
      </w:r>
      <w:r w:rsidR="00487B07">
        <w:rPr>
          <w:rFonts w:ascii="Times New Roman" w:hAnsi="Times New Roman" w:cs="Times New Roman"/>
          <w:sz w:val="24"/>
          <w:szCs w:val="24"/>
        </w:rPr>
        <w:t xml:space="preserve">jedne godine i više, za </w:t>
      </w:r>
      <w:r w:rsidRPr="00BD218D">
        <w:rPr>
          <w:rFonts w:ascii="Times New Roman" w:hAnsi="Times New Roman" w:cs="Times New Roman"/>
          <w:sz w:val="24"/>
          <w:szCs w:val="24"/>
        </w:rPr>
        <w:t xml:space="preserve"> potraživanja</w:t>
      </w:r>
      <w:r w:rsidR="000134BA">
        <w:rPr>
          <w:rFonts w:ascii="Times New Roman" w:hAnsi="Times New Roman" w:cs="Times New Roman"/>
          <w:sz w:val="24"/>
          <w:szCs w:val="24"/>
        </w:rPr>
        <w:t xml:space="preserve"> na</w:t>
      </w:r>
      <w:r w:rsidR="00487B07">
        <w:rPr>
          <w:rFonts w:ascii="Times New Roman" w:hAnsi="Times New Roman" w:cs="Times New Roman"/>
          <w:sz w:val="24"/>
          <w:szCs w:val="24"/>
        </w:rPr>
        <w:t xml:space="preserve"> p</w:t>
      </w:r>
      <w:r w:rsidR="000134BA">
        <w:rPr>
          <w:rFonts w:ascii="Times New Roman" w:hAnsi="Times New Roman" w:cs="Times New Roman"/>
          <w:sz w:val="24"/>
          <w:szCs w:val="24"/>
        </w:rPr>
        <w:t>o</w:t>
      </w:r>
      <w:r w:rsidR="00487B07">
        <w:rPr>
          <w:rFonts w:ascii="Times New Roman" w:hAnsi="Times New Roman" w:cs="Times New Roman"/>
          <w:sz w:val="24"/>
          <w:szCs w:val="24"/>
        </w:rPr>
        <w:t>zicijama 142 do 156</w:t>
      </w:r>
      <w:r w:rsidRPr="00BD218D">
        <w:rPr>
          <w:rFonts w:ascii="Times New Roman" w:hAnsi="Times New Roman" w:cs="Times New Roman"/>
          <w:sz w:val="24"/>
          <w:szCs w:val="24"/>
        </w:rPr>
        <w:t xml:space="preserve"> su ispravljene vrije</w:t>
      </w:r>
      <w:r w:rsidR="007802B7" w:rsidRPr="00BD218D">
        <w:rPr>
          <w:rFonts w:ascii="Times New Roman" w:hAnsi="Times New Roman" w:cs="Times New Roman"/>
          <w:sz w:val="24"/>
          <w:szCs w:val="24"/>
        </w:rPr>
        <w:t>d</w:t>
      </w:r>
      <w:r w:rsidR="007E2E3E">
        <w:rPr>
          <w:rFonts w:ascii="Times New Roman" w:hAnsi="Times New Roman" w:cs="Times New Roman"/>
          <w:sz w:val="24"/>
          <w:szCs w:val="24"/>
        </w:rPr>
        <w:t>nosti u iznosu od 499.757</w:t>
      </w:r>
      <w:r w:rsidR="000134B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0134BA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159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Potraživanja od prodaje nefinancijske imovine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Navedena potraživanja </w:t>
      </w:r>
      <w:r w:rsidR="00021BF9" w:rsidRPr="00BD218D">
        <w:rPr>
          <w:rFonts w:ascii="Times New Roman" w:hAnsi="Times New Roman" w:cs="Times New Roman"/>
          <w:sz w:val="24"/>
          <w:szCs w:val="24"/>
        </w:rPr>
        <w:t>u ukupnom iznosu od 570.783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odnose se na potraživanja za</w:t>
      </w:r>
      <w:r w:rsidR="00B75EC8" w:rsidRPr="00BD218D">
        <w:rPr>
          <w:rFonts w:ascii="Times New Roman" w:hAnsi="Times New Roman" w:cs="Times New Roman"/>
          <w:sz w:val="24"/>
          <w:szCs w:val="24"/>
        </w:rPr>
        <w:t xml:space="preserve"> prihode od prodaje poljoprivrednog</w:t>
      </w:r>
      <w:r w:rsidRPr="00BD218D">
        <w:rPr>
          <w:rFonts w:ascii="Times New Roman" w:hAnsi="Times New Roman" w:cs="Times New Roman"/>
          <w:sz w:val="24"/>
          <w:szCs w:val="24"/>
        </w:rPr>
        <w:t xml:space="preserve"> zemljišta i potraži</w:t>
      </w:r>
      <w:r w:rsidR="00F518BC" w:rsidRPr="00BD218D">
        <w:rPr>
          <w:rFonts w:ascii="Times New Roman" w:hAnsi="Times New Roman" w:cs="Times New Roman"/>
          <w:sz w:val="24"/>
          <w:szCs w:val="24"/>
        </w:rPr>
        <w:t>vanja za prodane stanove</w:t>
      </w:r>
      <w:r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D7A" w:rsidRDefault="00212D7A" w:rsidP="00D42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602">
        <w:rPr>
          <w:rFonts w:ascii="Times New Roman" w:hAnsi="Times New Roman" w:cs="Times New Roman"/>
          <w:b/>
          <w:sz w:val="24"/>
          <w:szCs w:val="24"/>
        </w:rPr>
        <w:t>AOP 163 Ispravak</w:t>
      </w:r>
      <w:r>
        <w:rPr>
          <w:rFonts w:ascii="Times New Roman" w:hAnsi="Times New Roman" w:cs="Times New Roman"/>
          <w:b/>
          <w:sz w:val="24"/>
          <w:szCs w:val="24"/>
        </w:rPr>
        <w:t xml:space="preserve"> vrijednosti p</w:t>
      </w:r>
      <w:r w:rsidRPr="00BD218D">
        <w:rPr>
          <w:rFonts w:ascii="Times New Roman" w:hAnsi="Times New Roman" w:cs="Times New Roman"/>
          <w:b/>
          <w:sz w:val="24"/>
          <w:szCs w:val="24"/>
        </w:rPr>
        <w:t>otraživanja</w:t>
      </w:r>
      <w:r>
        <w:rPr>
          <w:rFonts w:ascii="Times New Roman" w:hAnsi="Times New Roman" w:cs="Times New Roman"/>
          <w:b/>
          <w:sz w:val="24"/>
          <w:szCs w:val="24"/>
        </w:rPr>
        <w:t xml:space="preserve"> za prodanu nefinancijsku imovinu</w:t>
      </w:r>
    </w:p>
    <w:p w:rsidR="00212D7A" w:rsidRPr="00BD218D" w:rsidRDefault="00212D7A" w:rsidP="00212D7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Zbog starosti duga preko </w:t>
      </w:r>
      <w:r>
        <w:rPr>
          <w:rFonts w:ascii="Times New Roman" w:hAnsi="Times New Roman" w:cs="Times New Roman"/>
          <w:sz w:val="24"/>
          <w:szCs w:val="24"/>
        </w:rPr>
        <w:t xml:space="preserve">jedne godine i više, za </w:t>
      </w:r>
      <w:r w:rsidRPr="00BD218D">
        <w:rPr>
          <w:rFonts w:ascii="Times New Roman" w:hAnsi="Times New Roman" w:cs="Times New Roman"/>
          <w:sz w:val="24"/>
          <w:szCs w:val="24"/>
        </w:rPr>
        <w:t xml:space="preserve"> potraživanja</w:t>
      </w:r>
      <w:r>
        <w:rPr>
          <w:rFonts w:ascii="Times New Roman" w:hAnsi="Times New Roman" w:cs="Times New Roman"/>
          <w:sz w:val="24"/>
          <w:szCs w:val="24"/>
        </w:rPr>
        <w:t xml:space="preserve"> na poziciJI 159 je ispravljena</w:t>
      </w:r>
      <w:r w:rsidRPr="00BD218D">
        <w:rPr>
          <w:rFonts w:ascii="Times New Roman" w:hAnsi="Times New Roman" w:cs="Times New Roman"/>
          <w:sz w:val="24"/>
          <w:szCs w:val="24"/>
        </w:rPr>
        <w:t xml:space="preserve"> vrijed</w:t>
      </w:r>
      <w:r>
        <w:rPr>
          <w:rFonts w:ascii="Times New Roman" w:hAnsi="Times New Roman" w:cs="Times New Roman"/>
          <w:sz w:val="24"/>
          <w:szCs w:val="24"/>
        </w:rPr>
        <w:t>nost u iznosu od 326.308 kuna.</w:t>
      </w:r>
    </w:p>
    <w:p w:rsidR="00212D7A" w:rsidRPr="00BD218D" w:rsidRDefault="00212D7A" w:rsidP="00D428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286E" w:rsidRPr="00BD218D" w:rsidRDefault="00B76180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169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Obveze </w:t>
      </w: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Stanje obveza i</w:t>
      </w:r>
      <w:r w:rsidR="00B76180">
        <w:rPr>
          <w:rFonts w:ascii="Times New Roman" w:hAnsi="Times New Roman" w:cs="Times New Roman"/>
          <w:sz w:val="24"/>
          <w:szCs w:val="24"/>
        </w:rPr>
        <w:t>skazano na dan 31. prosinca 2020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B76180">
        <w:rPr>
          <w:rFonts w:ascii="Times New Roman" w:hAnsi="Times New Roman" w:cs="Times New Roman"/>
          <w:sz w:val="24"/>
          <w:szCs w:val="24"/>
        </w:rPr>
        <w:t>637.736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od toga dospjele obveze iznose 0,0</w:t>
      </w:r>
      <w:r w:rsidR="00B76180">
        <w:rPr>
          <w:rFonts w:ascii="Times New Roman" w:hAnsi="Times New Roman" w:cs="Times New Roman"/>
          <w:sz w:val="24"/>
          <w:szCs w:val="24"/>
        </w:rPr>
        <w:t>0 kn i nedospjele obveze 637.736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Nedospjele obveze odnose se na obveze za rashod</w:t>
      </w:r>
      <w:r w:rsidR="00B76180">
        <w:rPr>
          <w:rFonts w:ascii="Times New Roman" w:hAnsi="Times New Roman" w:cs="Times New Roman"/>
          <w:sz w:val="24"/>
          <w:szCs w:val="24"/>
        </w:rPr>
        <w:t>e poslovanja u iznosu od 367.029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(p</w:t>
      </w:r>
      <w:r w:rsidR="00B76180">
        <w:rPr>
          <w:rFonts w:ascii="Times New Roman" w:hAnsi="Times New Roman" w:cs="Times New Roman"/>
          <w:sz w:val="24"/>
          <w:szCs w:val="24"/>
        </w:rPr>
        <w:t>laće zaposlenih za prosinac 2020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B76180">
        <w:rPr>
          <w:rFonts w:ascii="Times New Roman" w:hAnsi="Times New Roman" w:cs="Times New Roman"/>
          <w:sz w:val="24"/>
          <w:szCs w:val="24"/>
        </w:rPr>
        <w:t>koje dospijevaju u siječnju 2021</w:t>
      </w:r>
      <w:r w:rsidRPr="00BD218D">
        <w:rPr>
          <w:rFonts w:ascii="Times New Roman" w:hAnsi="Times New Roman" w:cs="Times New Roman"/>
          <w:sz w:val="24"/>
          <w:szCs w:val="24"/>
        </w:rPr>
        <w:t>. go</w:t>
      </w:r>
      <w:r w:rsidR="00021BF9" w:rsidRPr="00BD218D">
        <w:rPr>
          <w:rFonts w:ascii="Times New Roman" w:hAnsi="Times New Roman" w:cs="Times New Roman"/>
          <w:sz w:val="24"/>
          <w:szCs w:val="24"/>
        </w:rPr>
        <w:t xml:space="preserve">dine u iznosu od </w:t>
      </w:r>
      <w:r w:rsidR="00062F2D">
        <w:rPr>
          <w:rFonts w:ascii="Times New Roman" w:hAnsi="Times New Roman" w:cs="Times New Roman"/>
          <w:sz w:val="24"/>
          <w:szCs w:val="24"/>
        </w:rPr>
        <w:t>68.051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, te materijalni rashodi koji se odnose na plaćanja električne energije, odvoza smeća, troškova voda, telefona i ostalih redovnih troškova </w:t>
      </w:r>
      <w:r w:rsidR="00062F2D">
        <w:rPr>
          <w:rFonts w:ascii="Times New Roman" w:hAnsi="Times New Roman" w:cs="Times New Roman"/>
          <w:sz w:val="24"/>
          <w:szCs w:val="24"/>
        </w:rPr>
        <w:t>koji dospijevaju u siječnju 2021</w:t>
      </w:r>
      <w:r w:rsidRPr="00BD218D">
        <w:rPr>
          <w:rFonts w:ascii="Times New Roman" w:hAnsi="Times New Roman" w:cs="Times New Roman"/>
          <w:sz w:val="24"/>
          <w:szCs w:val="24"/>
        </w:rPr>
        <w:t>. godine</w:t>
      </w:r>
      <w:r w:rsidR="00062F2D">
        <w:rPr>
          <w:rFonts w:ascii="Times New Roman" w:hAnsi="Times New Roman" w:cs="Times New Roman"/>
          <w:sz w:val="24"/>
          <w:szCs w:val="24"/>
        </w:rPr>
        <w:t xml:space="preserve"> u iznosu od 105.390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kn), obv</w:t>
      </w:r>
      <w:r w:rsidR="00062F2D">
        <w:rPr>
          <w:rFonts w:ascii="Times New Roman" w:hAnsi="Times New Roman" w:cs="Times New Roman"/>
          <w:sz w:val="24"/>
          <w:szCs w:val="24"/>
        </w:rPr>
        <w:t>eze za financijske rashode 61</w:t>
      </w:r>
      <w:r w:rsidR="00F3509C" w:rsidRPr="00BD218D">
        <w:rPr>
          <w:rFonts w:ascii="Times New Roman" w:hAnsi="Times New Roman" w:cs="Times New Roman"/>
          <w:sz w:val="24"/>
          <w:szCs w:val="24"/>
        </w:rPr>
        <w:t xml:space="preserve"> kn, ob</w:t>
      </w:r>
      <w:r w:rsidR="00062F2D">
        <w:rPr>
          <w:rFonts w:ascii="Times New Roman" w:hAnsi="Times New Roman" w:cs="Times New Roman"/>
          <w:sz w:val="24"/>
          <w:szCs w:val="24"/>
        </w:rPr>
        <w:t>veze za subvencije 3.500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kuna, obveze za </w:t>
      </w:r>
      <w:r w:rsidR="00062F2D">
        <w:rPr>
          <w:rFonts w:ascii="Times New Roman" w:hAnsi="Times New Roman" w:cs="Times New Roman"/>
          <w:sz w:val="24"/>
          <w:szCs w:val="24"/>
        </w:rPr>
        <w:t xml:space="preserve">kapitalne pomoći 180.000 </w:t>
      </w:r>
      <w:r w:rsidRPr="00BD218D">
        <w:rPr>
          <w:rFonts w:ascii="Times New Roman" w:hAnsi="Times New Roman" w:cs="Times New Roman"/>
          <w:sz w:val="24"/>
          <w:szCs w:val="24"/>
        </w:rPr>
        <w:t xml:space="preserve">kn,  ostale tekuće obveze </w:t>
      </w:r>
      <w:r w:rsidR="00062F2D">
        <w:rPr>
          <w:rFonts w:ascii="Times New Roman" w:hAnsi="Times New Roman" w:cs="Times New Roman"/>
          <w:sz w:val="24"/>
          <w:szCs w:val="24"/>
        </w:rPr>
        <w:t>10.027</w:t>
      </w:r>
      <w:r w:rsidR="00F3509C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>kn,  obveze za nabavu nefinan</w:t>
      </w:r>
      <w:r w:rsidR="00F3509C" w:rsidRPr="00BD218D">
        <w:rPr>
          <w:rFonts w:ascii="Times New Roman" w:hAnsi="Times New Roman" w:cs="Times New Roman"/>
          <w:sz w:val="24"/>
          <w:szCs w:val="24"/>
        </w:rPr>
        <w:t>ci</w:t>
      </w:r>
      <w:r w:rsidR="00D20E1A">
        <w:rPr>
          <w:rFonts w:ascii="Times New Roman" w:hAnsi="Times New Roman" w:cs="Times New Roman"/>
          <w:sz w:val="24"/>
          <w:szCs w:val="24"/>
        </w:rPr>
        <w:t>jske imovine u iznosu od 270.707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F46602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229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Vlastiti izvori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U odnosu na prethodnu godinu vlastiti izvori su se </w:t>
      </w:r>
      <w:r w:rsidR="00F46602">
        <w:rPr>
          <w:rFonts w:ascii="Times New Roman" w:hAnsi="Times New Roman" w:cs="Times New Roman"/>
          <w:sz w:val="24"/>
          <w:szCs w:val="24"/>
        </w:rPr>
        <w:t>povećali i iznose 43.484.613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Došlo je do povećanja vlast</w:t>
      </w:r>
      <w:r w:rsidR="00522C7A">
        <w:rPr>
          <w:rFonts w:ascii="Times New Roman" w:hAnsi="Times New Roman" w:cs="Times New Roman"/>
          <w:sz w:val="24"/>
          <w:szCs w:val="24"/>
        </w:rPr>
        <w:t>itih izvora iz proračuna, te</w:t>
      </w:r>
      <w:r w:rsidRPr="00BD218D">
        <w:rPr>
          <w:rFonts w:ascii="Times New Roman" w:hAnsi="Times New Roman" w:cs="Times New Roman"/>
          <w:sz w:val="24"/>
          <w:szCs w:val="24"/>
        </w:rPr>
        <w:t xml:space="preserve"> ostali</w:t>
      </w:r>
      <w:r w:rsidR="00522C7A">
        <w:rPr>
          <w:rFonts w:ascii="Times New Roman" w:hAnsi="Times New Roman" w:cs="Times New Roman"/>
          <w:sz w:val="24"/>
          <w:szCs w:val="24"/>
        </w:rPr>
        <w:t>h vlastiti izvora zbog primljene donacije teretno</w:t>
      </w:r>
      <w:r w:rsidR="008D314C">
        <w:rPr>
          <w:rFonts w:ascii="Times New Roman" w:hAnsi="Times New Roman" w:cs="Times New Roman"/>
          <w:sz w:val="24"/>
          <w:szCs w:val="24"/>
        </w:rPr>
        <w:t>g automobila iz Tir</w:t>
      </w:r>
      <w:r w:rsidR="00522C7A">
        <w:rPr>
          <w:rFonts w:ascii="Times New Roman" w:hAnsi="Times New Roman" w:cs="Times New Roman"/>
          <w:sz w:val="24"/>
          <w:szCs w:val="24"/>
        </w:rPr>
        <w:t xml:space="preserve">ola i primljenih </w:t>
      </w:r>
      <w:r w:rsidR="003C70FB">
        <w:rPr>
          <w:rFonts w:ascii="Times New Roman" w:hAnsi="Times New Roman" w:cs="Times New Roman"/>
          <w:sz w:val="24"/>
          <w:szCs w:val="24"/>
        </w:rPr>
        <w:t xml:space="preserve">pet </w:t>
      </w:r>
      <w:r w:rsidR="003C70FB" w:rsidRPr="00BD218D">
        <w:rPr>
          <w:rFonts w:ascii="Times New Roman" w:hAnsi="Times New Roman" w:cs="Times New Roman"/>
          <w:sz w:val="24"/>
          <w:szCs w:val="24"/>
        </w:rPr>
        <w:t xml:space="preserve">kontejnera  </w:t>
      </w:r>
      <w:r w:rsidR="003C70FB">
        <w:rPr>
          <w:rFonts w:ascii="Times New Roman" w:hAnsi="Times New Roman" w:cs="Times New Roman"/>
          <w:sz w:val="24"/>
          <w:szCs w:val="24"/>
        </w:rPr>
        <w:t xml:space="preserve">za plastiku, pet kontejnera za papir i </w:t>
      </w:r>
      <w:r w:rsidR="003C70FB">
        <w:rPr>
          <w:rFonts w:ascii="Times New Roman" w:hAnsi="Times New Roman" w:cs="Times New Roman"/>
          <w:sz w:val="24"/>
          <w:szCs w:val="24"/>
        </w:rPr>
        <w:lastRenderedPageBreak/>
        <w:t xml:space="preserve">tri kontejnera za staklo </w:t>
      </w:r>
      <w:r w:rsidR="00522C7A">
        <w:rPr>
          <w:rFonts w:ascii="Times New Roman" w:hAnsi="Times New Roman" w:cs="Times New Roman"/>
          <w:sz w:val="24"/>
          <w:szCs w:val="24"/>
        </w:rPr>
        <w:t xml:space="preserve">u </w:t>
      </w:r>
      <w:r w:rsidR="003C70FB">
        <w:rPr>
          <w:rFonts w:ascii="Times New Roman" w:hAnsi="Times New Roman" w:cs="Times New Roman"/>
          <w:sz w:val="24"/>
          <w:szCs w:val="24"/>
        </w:rPr>
        <w:t>vrijednosti</w:t>
      </w:r>
      <w:r w:rsidR="008D314C">
        <w:rPr>
          <w:rFonts w:ascii="Times New Roman" w:hAnsi="Times New Roman" w:cs="Times New Roman"/>
          <w:sz w:val="24"/>
          <w:szCs w:val="24"/>
        </w:rPr>
        <w:t xml:space="preserve"> od 85% nabavne </w:t>
      </w:r>
      <w:r w:rsidR="003C70FB">
        <w:rPr>
          <w:rFonts w:ascii="Times New Roman" w:hAnsi="Times New Roman" w:cs="Times New Roman"/>
          <w:sz w:val="24"/>
          <w:szCs w:val="24"/>
        </w:rPr>
        <w:t>vrijednosti od F</w:t>
      </w:r>
      <w:r w:rsidR="008D314C">
        <w:rPr>
          <w:rFonts w:ascii="Times New Roman" w:hAnsi="Times New Roman" w:cs="Times New Roman"/>
          <w:sz w:val="24"/>
          <w:szCs w:val="24"/>
        </w:rPr>
        <w:t>onda za zaštitu okoliša i energetsku učinkovitost</w:t>
      </w:r>
      <w:r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816C4" w:rsidRPr="00BD218D" w:rsidRDefault="005119AF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31. prosinca 2020</w:t>
      </w:r>
      <w:r w:rsidR="00D4286E" w:rsidRPr="00BD218D">
        <w:rPr>
          <w:rFonts w:ascii="Times New Roman" w:hAnsi="Times New Roman" w:cs="Times New Roman"/>
          <w:sz w:val="24"/>
          <w:szCs w:val="24"/>
        </w:rPr>
        <w:t>. godine višak prihoda poslovanja</w:t>
      </w:r>
      <w:r>
        <w:rPr>
          <w:rFonts w:ascii="Times New Roman" w:hAnsi="Times New Roman" w:cs="Times New Roman"/>
          <w:sz w:val="24"/>
          <w:szCs w:val="24"/>
        </w:rPr>
        <w:t xml:space="preserve"> iznosi 15.324.345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9816C4" w:rsidRPr="00BD218D">
        <w:rPr>
          <w:rFonts w:ascii="Times New Roman" w:hAnsi="Times New Roman" w:cs="Times New Roman"/>
          <w:sz w:val="24"/>
          <w:szCs w:val="24"/>
        </w:rPr>
        <w:t xml:space="preserve">, višak primitka od financijske imovine iznosi </w:t>
      </w:r>
      <w:r w:rsidR="00167D91" w:rsidRPr="00BD218D">
        <w:rPr>
          <w:rFonts w:ascii="Times New Roman" w:hAnsi="Times New Roman" w:cs="Times New Roman"/>
          <w:sz w:val="24"/>
          <w:szCs w:val="24"/>
        </w:rPr>
        <w:t>3.203 kn, što sveukupno iznosi 10.781.413</w:t>
      </w:r>
      <w:r w:rsidR="009816C4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D4286E" w:rsidRPr="00BD218D">
        <w:rPr>
          <w:rFonts w:ascii="Times New Roman" w:hAnsi="Times New Roman" w:cs="Times New Roman"/>
          <w:sz w:val="24"/>
          <w:szCs w:val="24"/>
        </w:rPr>
        <w:t>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Manjak prihoda od nefinancij</w:t>
      </w:r>
      <w:r w:rsidR="005119AF">
        <w:rPr>
          <w:rFonts w:ascii="Times New Roman" w:hAnsi="Times New Roman" w:cs="Times New Roman"/>
          <w:sz w:val="24"/>
          <w:szCs w:val="24"/>
        </w:rPr>
        <w:t>ske imovine iznosi 12.936.797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9816C4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5119AF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250 i 251 </w:t>
      </w:r>
      <w:proofErr w:type="spellStart"/>
      <w:r w:rsidR="00D4286E" w:rsidRPr="00BD218D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zapisi</w:t>
      </w: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18D">
        <w:rPr>
          <w:rFonts w:ascii="Times New Roman" w:hAnsi="Times New Roman" w:cs="Times New Roman"/>
          <w:sz w:val="24"/>
          <w:szCs w:val="24"/>
        </w:rPr>
        <w:t>Izvanbilan</w:t>
      </w:r>
      <w:r w:rsidR="002F30BD" w:rsidRPr="00BD218D">
        <w:rPr>
          <w:rFonts w:ascii="Times New Roman" w:hAnsi="Times New Roman" w:cs="Times New Roman"/>
          <w:sz w:val="24"/>
          <w:szCs w:val="24"/>
        </w:rPr>
        <w:t>čni</w:t>
      </w:r>
      <w:proofErr w:type="spellEnd"/>
      <w:r w:rsidR="002F30BD" w:rsidRPr="00BD218D">
        <w:rPr>
          <w:rFonts w:ascii="Times New Roman" w:hAnsi="Times New Roman" w:cs="Times New Roman"/>
          <w:sz w:val="24"/>
          <w:szCs w:val="24"/>
        </w:rPr>
        <w:t xml:space="preserve"> zapisi se odnose na  ulaganje</w:t>
      </w:r>
      <w:r w:rsidRPr="00BD218D">
        <w:rPr>
          <w:rFonts w:ascii="Times New Roman" w:hAnsi="Times New Roman" w:cs="Times New Roman"/>
          <w:sz w:val="24"/>
          <w:szCs w:val="24"/>
        </w:rPr>
        <w:t xml:space="preserve"> općine </w:t>
      </w:r>
      <w:r w:rsidR="002F30BD" w:rsidRPr="00BD218D">
        <w:rPr>
          <w:rFonts w:ascii="Times New Roman" w:hAnsi="Times New Roman" w:cs="Times New Roman"/>
          <w:sz w:val="24"/>
          <w:szCs w:val="24"/>
        </w:rPr>
        <w:t>u tuđu imovinu</w:t>
      </w:r>
      <w:r w:rsidRPr="00BD218D">
        <w:rPr>
          <w:rFonts w:ascii="Times New Roman" w:hAnsi="Times New Roman" w:cs="Times New Roman"/>
          <w:sz w:val="24"/>
          <w:szCs w:val="24"/>
        </w:rPr>
        <w:t>: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Kapelica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Deževci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185.457,03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NK Mladost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Pavlovci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348.681,40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Lovačka kuća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Orljavac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22.667,60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Rukometno igralište Brestovac 20.197,10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Ribička kuća Zvečevo 23.918,10 kn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Školska dvorana, 4.466.228,08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Lovačka kuća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Bolomače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33.221,01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Dječje igralište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Skenderovci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42.603,02 kn,</w:t>
      </w: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te na izdane zadužnice:</w:t>
      </w:r>
    </w:p>
    <w:p w:rsidR="002E2733" w:rsidRPr="00BD218D" w:rsidRDefault="00A32D81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Ina d.d.  temeljem Ugovora o korištenju kreditne INA kartice, iznos do 50.000,00 kn, OV-5605/13,</w:t>
      </w:r>
    </w:p>
    <w:p w:rsidR="00A32D81" w:rsidRPr="00BD218D" w:rsidRDefault="00A32D81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</w:t>
      </w:r>
      <w:r w:rsidR="004A788E" w:rsidRPr="00BD218D">
        <w:rPr>
          <w:rFonts w:ascii="Times New Roman" w:hAnsi="Times New Roman" w:cs="Times New Roman"/>
          <w:sz w:val="24"/>
          <w:szCs w:val="24"/>
        </w:rPr>
        <w:t>i</w:t>
      </w:r>
      <w:r w:rsidRPr="00BD218D">
        <w:rPr>
          <w:rFonts w:ascii="Times New Roman" w:hAnsi="Times New Roman" w:cs="Times New Roman"/>
          <w:sz w:val="24"/>
          <w:szCs w:val="24"/>
        </w:rPr>
        <w:t xml:space="preserve">starstvo regionalnog razvoja </w:t>
      </w:r>
      <w:r w:rsidR="00AF3FCC" w:rsidRPr="00BD218D">
        <w:rPr>
          <w:rFonts w:ascii="Times New Roman" w:hAnsi="Times New Roman" w:cs="Times New Roman"/>
          <w:sz w:val="24"/>
          <w:szCs w:val="24"/>
        </w:rPr>
        <w:t>i fondova EU,temeljem jamstva po ugovoru</w:t>
      </w:r>
      <w:r w:rsidR="004A788E" w:rsidRPr="00BD218D">
        <w:rPr>
          <w:rFonts w:ascii="Times New Roman" w:hAnsi="Times New Roman" w:cs="Times New Roman"/>
          <w:sz w:val="24"/>
          <w:szCs w:val="24"/>
        </w:rPr>
        <w:t>-adaptacija društvenog doma Vilić Selo</w:t>
      </w:r>
      <w:r w:rsidR="00AF3FCC" w:rsidRPr="00BD218D">
        <w:rPr>
          <w:rFonts w:ascii="Times New Roman" w:hAnsi="Times New Roman" w:cs="Times New Roman"/>
          <w:sz w:val="24"/>
          <w:szCs w:val="24"/>
        </w:rPr>
        <w:t>, iznos do 500.000,00 kuna, OV-4889/17,</w:t>
      </w:r>
    </w:p>
    <w:p w:rsidR="00AF3FCC" w:rsidRPr="00BD218D" w:rsidRDefault="004A788E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Fond za zaštitu okoliša i energetsku učinkovitost, temeljem jamstva po ugov</w:t>
      </w:r>
      <w:r w:rsidR="00B05446" w:rsidRPr="00BD218D">
        <w:rPr>
          <w:rFonts w:ascii="Times New Roman" w:hAnsi="Times New Roman" w:cs="Times New Roman"/>
          <w:sz w:val="24"/>
          <w:szCs w:val="24"/>
        </w:rPr>
        <w:t>o</w:t>
      </w:r>
      <w:r w:rsidRPr="00BD218D">
        <w:rPr>
          <w:rFonts w:ascii="Times New Roman" w:hAnsi="Times New Roman" w:cs="Times New Roman"/>
          <w:sz w:val="24"/>
          <w:szCs w:val="24"/>
        </w:rPr>
        <w:t>ru za nabavku spremnika</w:t>
      </w:r>
      <w:r w:rsidR="00B05446" w:rsidRPr="00BD218D">
        <w:rPr>
          <w:rFonts w:ascii="Times New Roman" w:hAnsi="Times New Roman" w:cs="Times New Roman"/>
          <w:sz w:val="24"/>
          <w:szCs w:val="24"/>
        </w:rPr>
        <w:t>, iznos do 100.000,00 kuna, OV-6330/2018,</w:t>
      </w:r>
    </w:p>
    <w:p w:rsidR="00B05446" w:rsidRPr="00BD218D" w:rsidRDefault="00B05446" w:rsidP="00B0544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Fond za zaštitu okoliša i energetsku učinkovitost, temeljem jamstva po ugovoru za nabavku spremnika, iznos do 50.000,00 kuna, OV-6331/2018,</w:t>
      </w:r>
    </w:p>
    <w:p w:rsidR="00B05446" w:rsidRPr="00BD218D" w:rsidRDefault="00B05446" w:rsidP="00B0544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Vjerovniku RH; Ministarstvo regionalnog razvoja i fondova EU,temeljem jamstva po ugovoru-sanacija kolničke konstrukcije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-Brestovac, i</w:t>
      </w:r>
      <w:r w:rsidR="00C16BFF" w:rsidRPr="00BD218D">
        <w:rPr>
          <w:rFonts w:ascii="Times New Roman" w:hAnsi="Times New Roman" w:cs="Times New Roman"/>
          <w:sz w:val="24"/>
          <w:szCs w:val="24"/>
        </w:rPr>
        <w:t>znos do 500.000,00 kuna, OV-6329/18</w:t>
      </w:r>
      <w:r w:rsidRPr="00BD218D">
        <w:rPr>
          <w:rFonts w:ascii="Times New Roman" w:hAnsi="Times New Roman" w:cs="Times New Roman"/>
          <w:sz w:val="24"/>
          <w:szCs w:val="24"/>
        </w:rPr>
        <w:t>,</w:t>
      </w:r>
    </w:p>
    <w:p w:rsidR="00C16BFF" w:rsidRPr="00BD218D" w:rsidRDefault="00C16BFF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ugovoru-izrad</w:t>
      </w:r>
      <w:r w:rsidR="00D73E41" w:rsidRPr="00BD218D">
        <w:rPr>
          <w:rFonts w:ascii="Times New Roman" w:hAnsi="Times New Roman" w:cs="Times New Roman"/>
          <w:sz w:val="24"/>
          <w:szCs w:val="24"/>
        </w:rPr>
        <w:t>a</w:t>
      </w:r>
      <w:r w:rsidRPr="00BD218D">
        <w:rPr>
          <w:rFonts w:ascii="Times New Roman" w:hAnsi="Times New Roman" w:cs="Times New Roman"/>
          <w:sz w:val="24"/>
          <w:szCs w:val="24"/>
        </w:rPr>
        <w:t xml:space="preserve"> projektne dokumentacije, iznos do 500.000,00 kuna, OV-6929/18.</w:t>
      </w:r>
      <w:r w:rsidR="00D73E41" w:rsidRPr="00BD218D">
        <w:rPr>
          <w:rFonts w:ascii="Times New Roman" w:hAnsi="Times New Roman" w:cs="Times New Roman"/>
          <w:sz w:val="24"/>
          <w:szCs w:val="24"/>
        </w:rPr>
        <w:t>,</w:t>
      </w:r>
    </w:p>
    <w:p w:rsidR="00D73E41" w:rsidRPr="00BD218D" w:rsidRDefault="00D73E41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</w:t>
      </w:r>
      <w:r w:rsidR="007802B7" w:rsidRPr="00BD218D">
        <w:rPr>
          <w:rFonts w:ascii="Times New Roman" w:hAnsi="Times New Roman" w:cs="Times New Roman"/>
          <w:sz w:val="24"/>
          <w:szCs w:val="24"/>
        </w:rPr>
        <w:t>sufinanciranje</w:t>
      </w:r>
      <w:r w:rsidR="00BD218D" w:rsidRPr="00BD218D">
        <w:rPr>
          <w:rFonts w:ascii="Times New Roman" w:hAnsi="Times New Roman" w:cs="Times New Roman"/>
          <w:sz w:val="24"/>
          <w:szCs w:val="24"/>
        </w:rPr>
        <w:t xml:space="preserve"> adaptacije mjesnog doma </w:t>
      </w:r>
      <w:proofErr w:type="spellStart"/>
      <w:r w:rsidR="00BD218D" w:rsidRPr="00BD218D">
        <w:rPr>
          <w:rFonts w:ascii="Times New Roman" w:hAnsi="Times New Roman" w:cs="Times New Roman"/>
          <w:sz w:val="24"/>
          <w:szCs w:val="24"/>
        </w:rPr>
        <w:t>Pavlovci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, i</w:t>
      </w:r>
      <w:r w:rsidR="004D62CE" w:rsidRPr="00BD218D">
        <w:rPr>
          <w:rFonts w:ascii="Times New Roman" w:hAnsi="Times New Roman" w:cs="Times New Roman"/>
          <w:sz w:val="24"/>
          <w:szCs w:val="24"/>
        </w:rPr>
        <w:t>znos do 500.000,00 kuna, OV-5558/19,</w:t>
      </w:r>
    </w:p>
    <w:p w:rsidR="00530FD3" w:rsidRDefault="004D62CE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</w:t>
      </w:r>
      <w:r w:rsidR="00BD218D" w:rsidRPr="00BD218D">
        <w:rPr>
          <w:rFonts w:ascii="Times New Roman" w:hAnsi="Times New Roman" w:cs="Times New Roman"/>
          <w:sz w:val="24"/>
          <w:szCs w:val="24"/>
        </w:rPr>
        <w:t>sufinanciranje sanacije kolničke konstrukcije NC Brestovac-Dolac</w:t>
      </w:r>
      <w:r w:rsidRPr="00BD218D">
        <w:rPr>
          <w:rFonts w:ascii="Times New Roman" w:hAnsi="Times New Roman" w:cs="Times New Roman"/>
          <w:sz w:val="24"/>
          <w:szCs w:val="24"/>
        </w:rPr>
        <w:t>, iznos do 500.000,00 kuna, OV-5559/19</w:t>
      </w:r>
      <w:r w:rsidR="00943805">
        <w:rPr>
          <w:rFonts w:ascii="Times New Roman" w:hAnsi="Times New Roman" w:cs="Times New Roman"/>
          <w:sz w:val="24"/>
          <w:szCs w:val="24"/>
        </w:rPr>
        <w:t>,</w:t>
      </w:r>
    </w:p>
    <w:p w:rsidR="00884A51" w:rsidRDefault="00530FD3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ugovoru-sufinanciranje</w:t>
      </w:r>
      <w:r w:rsidR="00884A51">
        <w:rPr>
          <w:rFonts w:ascii="Times New Roman" w:hAnsi="Times New Roman" w:cs="Times New Roman"/>
          <w:sz w:val="24"/>
          <w:szCs w:val="24"/>
        </w:rPr>
        <w:t xml:space="preserve"> pješačke i </w:t>
      </w:r>
      <w:r w:rsidR="00943805">
        <w:rPr>
          <w:rFonts w:ascii="Times New Roman" w:hAnsi="Times New Roman" w:cs="Times New Roman"/>
          <w:sz w:val="24"/>
          <w:szCs w:val="24"/>
        </w:rPr>
        <w:t xml:space="preserve">biciklističke staze u </w:t>
      </w:r>
      <w:proofErr w:type="spellStart"/>
      <w:r w:rsidR="00943805">
        <w:rPr>
          <w:rFonts w:ascii="Times New Roman" w:hAnsi="Times New Roman" w:cs="Times New Roman"/>
          <w:sz w:val="24"/>
          <w:szCs w:val="24"/>
        </w:rPr>
        <w:t>Nurkovcu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znos do 500.000,00 kuna, OV-5562</w:t>
      </w:r>
      <w:r w:rsidR="00884A51">
        <w:rPr>
          <w:rFonts w:ascii="Times New Roman" w:hAnsi="Times New Roman" w:cs="Times New Roman"/>
          <w:sz w:val="24"/>
          <w:szCs w:val="24"/>
        </w:rPr>
        <w:t>/20</w:t>
      </w:r>
      <w:r w:rsidR="00943805">
        <w:rPr>
          <w:rFonts w:ascii="Times New Roman" w:hAnsi="Times New Roman" w:cs="Times New Roman"/>
          <w:sz w:val="24"/>
          <w:szCs w:val="24"/>
        </w:rPr>
        <w:t>,</w:t>
      </w:r>
    </w:p>
    <w:p w:rsidR="00884A51" w:rsidRPr="00BD218D" w:rsidRDefault="00884A51" w:rsidP="00884A5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ugovoru-sufinanciranje</w:t>
      </w:r>
      <w:r w:rsidR="006525F8">
        <w:rPr>
          <w:rFonts w:ascii="Times New Roman" w:hAnsi="Times New Roman" w:cs="Times New Roman"/>
          <w:sz w:val="24"/>
          <w:szCs w:val="24"/>
        </w:rPr>
        <w:t xml:space="preserve"> pje</w:t>
      </w:r>
      <w:r>
        <w:rPr>
          <w:rFonts w:ascii="Times New Roman" w:hAnsi="Times New Roman" w:cs="Times New Roman"/>
          <w:sz w:val="24"/>
          <w:szCs w:val="24"/>
        </w:rPr>
        <w:t>šačke i biciklističk</w:t>
      </w:r>
      <w:r w:rsidR="00943805">
        <w:rPr>
          <w:rFonts w:ascii="Times New Roman" w:hAnsi="Times New Roman" w:cs="Times New Roman"/>
          <w:sz w:val="24"/>
          <w:szCs w:val="24"/>
        </w:rPr>
        <w:t xml:space="preserve">e staze u </w:t>
      </w:r>
      <w:proofErr w:type="spellStart"/>
      <w:r w:rsidR="00943805">
        <w:rPr>
          <w:rFonts w:ascii="Times New Roman" w:hAnsi="Times New Roman" w:cs="Times New Roman"/>
          <w:sz w:val="24"/>
          <w:szCs w:val="24"/>
        </w:rPr>
        <w:t>Završju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, i</w:t>
      </w:r>
      <w:r w:rsidR="00943805">
        <w:rPr>
          <w:rFonts w:ascii="Times New Roman" w:hAnsi="Times New Roman" w:cs="Times New Roman"/>
          <w:sz w:val="24"/>
          <w:szCs w:val="24"/>
        </w:rPr>
        <w:t>znos do 500.000,00 kuna, OV-5563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43805">
        <w:rPr>
          <w:rFonts w:ascii="Times New Roman" w:hAnsi="Times New Roman" w:cs="Times New Roman"/>
          <w:sz w:val="24"/>
          <w:szCs w:val="24"/>
        </w:rPr>
        <w:t>,</w:t>
      </w:r>
    </w:p>
    <w:p w:rsidR="00943805" w:rsidRPr="00BD218D" w:rsidRDefault="00943805" w:rsidP="00943805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</w:t>
      </w:r>
      <w:r>
        <w:rPr>
          <w:rFonts w:ascii="Times New Roman" w:hAnsi="Times New Roman" w:cs="Times New Roman"/>
          <w:sz w:val="24"/>
          <w:szCs w:val="24"/>
        </w:rPr>
        <w:t xml:space="preserve">sanacija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konstrukcije mosta na rijeci Orljavi</w:t>
      </w:r>
      <w:r w:rsidRPr="00BD218D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znos do 500.000,00 kuna, OV-7540/20</w:t>
      </w:r>
      <w:r w:rsidRPr="00BD218D">
        <w:rPr>
          <w:rFonts w:ascii="Times New Roman" w:hAnsi="Times New Roman" w:cs="Times New Roman"/>
          <w:sz w:val="24"/>
          <w:szCs w:val="24"/>
        </w:rPr>
        <w:t>.</w:t>
      </w:r>
    </w:p>
    <w:p w:rsidR="004D62CE" w:rsidRPr="00BD218D" w:rsidRDefault="004D62CE" w:rsidP="00943805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5446" w:rsidRPr="00BD218D" w:rsidRDefault="00B05446" w:rsidP="00C16BF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30BD" w:rsidRPr="00BD218D" w:rsidRDefault="002F30BD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563D0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Osim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navednih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izdanih zadužnica, </w:t>
      </w:r>
      <w:r w:rsidR="00031403" w:rsidRPr="00BD218D">
        <w:rPr>
          <w:rFonts w:ascii="Times New Roman" w:hAnsi="Times New Roman" w:cs="Times New Roman"/>
          <w:sz w:val="24"/>
          <w:szCs w:val="24"/>
        </w:rPr>
        <w:t xml:space="preserve">Općina Brestovac nema </w:t>
      </w:r>
      <w:r w:rsidR="00A369CA" w:rsidRPr="00BD218D">
        <w:rPr>
          <w:rFonts w:ascii="Times New Roman" w:hAnsi="Times New Roman" w:cs="Times New Roman"/>
          <w:sz w:val="24"/>
          <w:szCs w:val="24"/>
        </w:rPr>
        <w:t>ugovorne odnose i slično koji uz ispunjenje određenih uvjeta mogu postati obveza ili imovina (dana kreditna pisma, hipoteke i slično</w:t>
      </w:r>
      <w:r w:rsidRPr="00BD218D">
        <w:rPr>
          <w:rFonts w:ascii="Times New Roman" w:hAnsi="Times New Roman" w:cs="Times New Roman"/>
          <w:sz w:val="24"/>
          <w:szCs w:val="24"/>
        </w:rPr>
        <w:t>)</w:t>
      </w:r>
      <w:r w:rsidR="00E90186" w:rsidRPr="00BD218D">
        <w:rPr>
          <w:rFonts w:ascii="Times New Roman" w:hAnsi="Times New Roman" w:cs="Times New Roman"/>
          <w:sz w:val="24"/>
          <w:szCs w:val="24"/>
        </w:rPr>
        <w:t>,</w:t>
      </w:r>
      <w:r w:rsidR="00A369CA" w:rsidRPr="00BD218D">
        <w:rPr>
          <w:rFonts w:ascii="Times New Roman" w:hAnsi="Times New Roman" w:cs="Times New Roman"/>
          <w:sz w:val="24"/>
          <w:szCs w:val="24"/>
        </w:rPr>
        <w:t xml:space="preserve"> niti vodi </w:t>
      </w:r>
      <w:r w:rsidR="00E90186" w:rsidRPr="00BD218D">
        <w:rPr>
          <w:rFonts w:ascii="Times New Roman" w:hAnsi="Times New Roman" w:cs="Times New Roman"/>
          <w:sz w:val="24"/>
          <w:szCs w:val="24"/>
        </w:rPr>
        <w:t xml:space="preserve">bilo kakve </w:t>
      </w:r>
      <w:r w:rsidR="00A369CA" w:rsidRPr="00BD218D">
        <w:rPr>
          <w:rFonts w:ascii="Times New Roman" w:hAnsi="Times New Roman" w:cs="Times New Roman"/>
          <w:sz w:val="24"/>
          <w:szCs w:val="24"/>
        </w:rPr>
        <w:t>sudske sporove</w:t>
      </w:r>
      <w:r w:rsidR="00E90186" w:rsidRPr="00BD218D">
        <w:rPr>
          <w:rFonts w:ascii="Times New Roman" w:hAnsi="Times New Roman" w:cs="Times New Roman"/>
          <w:sz w:val="24"/>
          <w:szCs w:val="24"/>
        </w:rPr>
        <w:t>.</w:t>
      </w:r>
    </w:p>
    <w:p w:rsidR="008E4504" w:rsidRPr="00BD218D" w:rsidRDefault="008E4504" w:rsidP="00BE08DC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FF8" w:rsidRPr="00BD218D" w:rsidRDefault="008D7CCD" w:rsidP="00BE08DC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Bilješke uz obrazac Obveze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40A97" w:rsidRPr="00BD218D" w:rsidRDefault="007505B3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1. siječnja 2020</w:t>
      </w:r>
      <w:r w:rsidR="005C4D78" w:rsidRPr="00BD218D">
        <w:rPr>
          <w:rFonts w:ascii="Times New Roman" w:hAnsi="Times New Roman" w:cs="Times New Roman"/>
          <w:sz w:val="24"/>
          <w:szCs w:val="24"/>
        </w:rPr>
        <w:t>. godine, odgovara stan</w:t>
      </w:r>
      <w:r>
        <w:rPr>
          <w:rFonts w:ascii="Times New Roman" w:hAnsi="Times New Roman" w:cs="Times New Roman"/>
          <w:sz w:val="24"/>
          <w:szCs w:val="24"/>
        </w:rPr>
        <w:t>ju obveza na kraju prosinca 2019</w:t>
      </w:r>
      <w:r w:rsidR="00CB7E44" w:rsidRPr="00BD218D">
        <w:rPr>
          <w:rFonts w:ascii="Times New Roman" w:hAnsi="Times New Roman" w:cs="Times New Roman"/>
          <w:sz w:val="24"/>
          <w:szCs w:val="24"/>
        </w:rPr>
        <w:t xml:space="preserve">. godine i iznosi </w:t>
      </w:r>
      <w:r>
        <w:rPr>
          <w:rFonts w:ascii="Times New Roman" w:hAnsi="Times New Roman" w:cs="Times New Roman"/>
          <w:sz w:val="24"/>
          <w:szCs w:val="24"/>
        </w:rPr>
        <w:t>821.771</w:t>
      </w:r>
      <w:r w:rsidR="00D62B0B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5C4D78" w:rsidRPr="00BD218D">
        <w:rPr>
          <w:rFonts w:ascii="Times New Roman" w:hAnsi="Times New Roman" w:cs="Times New Roman"/>
          <w:sz w:val="24"/>
          <w:szCs w:val="24"/>
        </w:rPr>
        <w:t xml:space="preserve">kn. To je početno stanje iskazano u Izvještajima o </w:t>
      </w:r>
      <w:r>
        <w:rPr>
          <w:rFonts w:ascii="Times New Roman" w:hAnsi="Times New Roman" w:cs="Times New Roman"/>
          <w:sz w:val="24"/>
          <w:szCs w:val="24"/>
        </w:rPr>
        <w:t>obvezama za sva razdoblja u 2020</w:t>
      </w:r>
      <w:r w:rsidR="005C4D78" w:rsidRPr="00BD218D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940A97" w:rsidRPr="00BD218D" w:rsidRDefault="008D7CCD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8" w:rsidRPr="00BD218D" w:rsidRDefault="0051514B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Stanje obveza iskazano na dan 31</w:t>
      </w:r>
      <w:r w:rsidR="00940A97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 xml:space="preserve"> prosinca</w:t>
      </w:r>
      <w:r w:rsidR="007505B3">
        <w:rPr>
          <w:rFonts w:ascii="Times New Roman" w:hAnsi="Times New Roman" w:cs="Times New Roman"/>
          <w:sz w:val="24"/>
          <w:szCs w:val="24"/>
        </w:rPr>
        <w:t xml:space="preserve"> 2020</w:t>
      </w:r>
      <w:r w:rsidR="00940A97" w:rsidRPr="00BD218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7505B3">
        <w:rPr>
          <w:rFonts w:ascii="Times New Roman" w:hAnsi="Times New Roman" w:cs="Times New Roman"/>
          <w:sz w:val="24"/>
          <w:szCs w:val="24"/>
        </w:rPr>
        <w:t>636.736</w:t>
      </w:r>
      <w:r w:rsidR="0040073C" w:rsidRPr="00BD218D">
        <w:rPr>
          <w:rFonts w:ascii="Times New Roman" w:hAnsi="Times New Roman" w:cs="Times New Roman"/>
          <w:sz w:val="24"/>
          <w:szCs w:val="24"/>
        </w:rPr>
        <w:t xml:space="preserve"> kn 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od toga dospjele obveze iznose </w:t>
      </w:r>
      <w:r w:rsidR="00CB7E44" w:rsidRPr="00BD218D">
        <w:rPr>
          <w:rFonts w:ascii="Times New Roman" w:hAnsi="Times New Roman" w:cs="Times New Roman"/>
          <w:sz w:val="24"/>
          <w:szCs w:val="24"/>
        </w:rPr>
        <w:t>0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,00 kn i nedospjele obveze </w:t>
      </w:r>
      <w:r w:rsidR="007505B3">
        <w:rPr>
          <w:rFonts w:ascii="Times New Roman" w:hAnsi="Times New Roman" w:cs="Times New Roman"/>
          <w:sz w:val="24"/>
          <w:szCs w:val="24"/>
        </w:rPr>
        <w:t>636.736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5C4D78" w:rsidRPr="00BD218D" w:rsidRDefault="005C4D78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505B3" w:rsidRPr="00BD218D" w:rsidRDefault="007505B3" w:rsidP="007505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Nedospjele obveze odnose se na obveze za rashod</w:t>
      </w:r>
      <w:r>
        <w:rPr>
          <w:rFonts w:ascii="Times New Roman" w:hAnsi="Times New Roman" w:cs="Times New Roman"/>
          <w:sz w:val="24"/>
          <w:szCs w:val="24"/>
        </w:rPr>
        <w:t>e poslovanja u iznosu od 367.029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(p</w:t>
      </w:r>
      <w:r>
        <w:rPr>
          <w:rFonts w:ascii="Times New Roman" w:hAnsi="Times New Roman" w:cs="Times New Roman"/>
          <w:sz w:val="24"/>
          <w:szCs w:val="24"/>
        </w:rPr>
        <w:t>laće zaposlenih za prosinac 2020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koje dospijevaju u siječnju 2021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u iznosu od </w:t>
      </w:r>
      <w:r>
        <w:rPr>
          <w:rFonts w:ascii="Times New Roman" w:hAnsi="Times New Roman" w:cs="Times New Roman"/>
          <w:sz w:val="24"/>
          <w:szCs w:val="24"/>
        </w:rPr>
        <w:t>68.051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, te materijalni rashodi koji se odnose na plaćanja električne energije, odvoza smeća, troškova voda, telefona i ostalih redovnih troškova </w:t>
      </w:r>
      <w:r>
        <w:rPr>
          <w:rFonts w:ascii="Times New Roman" w:hAnsi="Times New Roman" w:cs="Times New Roman"/>
          <w:sz w:val="24"/>
          <w:szCs w:val="24"/>
        </w:rPr>
        <w:t>koji dospijevaju u siječnju 2021</w:t>
      </w:r>
      <w:r w:rsidRPr="00BD218D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iznosu od 105.390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kn), obv</w:t>
      </w:r>
      <w:r>
        <w:rPr>
          <w:rFonts w:ascii="Times New Roman" w:hAnsi="Times New Roman" w:cs="Times New Roman"/>
          <w:sz w:val="24"/>
          <w:szCs w:val="24"/>
        </w:rPr>
        <w:t>eze za financijske rashode 61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ob</w:t>
      </w:r>
      <w:r>
        <w:rPr>
          <w:rFonts w:ascii="Times New Roman" w:hAnsi="Times New Roman" w:cs="Times New Roman"/>
          <w:sz w:val="24"/>
          <w:szCs w:val="24"/>
        </w:rPr>
        <w:t>veze za subvencije 3.500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kuna, obveze za </w:t>
      </w:r>
      <w:r>
        <w:rPr>
          <w:rFonts w:ascii="Times New Roman" w:hAnsi="Times New Roman" w:cs="Times New Roman"/>
          <w:sz w:val="24"/>
          <w:szCs w:val="24"/>
        </w:rPr>
        <w:t xml:space="preserve">kapitalne pomoći 180.000 </w:t>
      </w:r>
      <w:r w:rsidRPr="00BD218D">
        <w:rPr>
          <w:rFonts w:ascii="Times New Roman" w:hAnsi="Times New Roman" w:cs="Times New Roman"/>
          <w:sz w:val="24"/>
          <w:szCs w:val="24"/>
        </w:rPr>
        <w:t xml:space="preserve">kn,  ostale tekuće obveze </w:t>
      </w:r>
      <w:r>
        <w:rPr>
          <w:rFonts w:ascii="Times New Roman" w:hAnsi="Times New Roman" w:cs="Times New Roman"/>
          <w:sz w:val="24"/>
          <w:szCs w:val="24"/>
        </w:rPr>
        <w:t>10.027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 obveze za nabavu nefinanci</w:t>
      </w:r>
      <w:r>
        <w:rPr>
          <w:rFonts w:ascii="Times New Roman" w:hAnsi="Times New Roman" w:cs="Times New Roman"/>
          <w:sz w:val="24"/>
          <w:szCs w:val="24"/>
        </w:rPr>
        <w:t>jske imovine u iznosu od 270.707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7505B3" w:rsidRPr="00BD218D" w:rsidRDefault="007505B3" w:rsidP="007E4516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E4516" w:rsidRPr="00BD218D" w:rsidRDefault="007E4516" w:rsidP="008D7CCD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17CA" w:rsidRPr="00BD218D" w:rsidRDefault="005217C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7CA" w:rsidRPr="00BD218D" w:rsidRDefault="00B02D1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Brestovac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 </w:t>
      </w:r>
      <w:r w:rsidR="005E6690" w:rsidRPr="00BD218D">
        <w:rPr>
          <w:rFonts w:ascii="Times New Roman" w:hAnsi="Times New Roman" w:cs="Times New Roman"/>
          <w:sz w:val="24"/>
          <w:szCs w:val="24"/>
        </w:rPr>
        <w:t>1</w:t>
      </w:r>
      <w:r w:rsidR="003F4F25">
        <w:rPr>
          <w:rFonts w:ascii="Times New Roman" w:hAnsi="Times New Roman" w:cs="Times New Roman"/>
          <w:sz w:val="24"/>
          <w:szCs w:val="24"/>
        </w:rPr>
        <w:t>5</w:t>
      </w:r>
      <w:r w:rsidR="0089560C" w:rsidRPr="00BD218D">
        <w:rPr>
          <w:rFonts w:ascii="Times New Roman" w:hAnsi="Times New Roman" w:cs="Times New Roman"/>
          <w:sz w:val="24"/>
          <w:szCs w:val="24"/>
        </w:rPr>
        <w:t>. veljače</w:t>
      </w:r>
      <w:r w:rsidR="003F4F25">
        <w:rPr>
          <w:rFonts w:ascii="Times New Roman" w:hAnsi="Times New Roman" w:cs="Times New Roman"/>
          <w:sz w:val="24"/>
          <w:szCs w:val="24"/>
        </w:rPr>
        <w:t xml:space="preserve"> 2021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5217CA" w:rsidRPr="00BD218D" w:rsidRDefault="005217C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10504" w:rsidRPr="00BD218D" w:rsidRDefault="00E10504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7CA" w:rsidRPr="00BD218D" w:rsidRDefault="00B36F2D" w:rsidP="00B36F2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06E81" w:rsidRPr="00BD218D">
        <w:rPr>
          <w:rFonts w:ascii="Times New Roman" w:hAnsi="Times New Roman" w:cs="Times New Roman"/>
          <w:sz w:val="24"/>
          <w:szCs w:val="24"/>
        </w:rPr>
        <w:t>Općinski načelnik:</w:t>
      </w:r>
    </w:p>
    <w:p w:rsidR="005217CA" w:rsidRPr="00BD218D" w:rsidRDefault="005217CA" w:rsidP="00B36F2D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8D7CCD" w:rsidRPr="00BD218D" w:rsidRDefault="00B02D1A" w:rsidP="00B02D1A">
      <w:pPr>
        <w:pStyle w:val="Bezproreda"/>
        <w:ind w:left="5664" w:firstLine="708"/>
        <w:jc w:val="center"/>
      </w:pPr>
      <w:r w:rsidRPr="00BD218D">
        <w:rPr>
          <w:rFonts w:ascii="Times New Roman" w:hAnsi="Times New Roman" w:cs="Times New Roman"/>
          <w:sz w:val="24"/>
          <w:szCs w:val="24"/>
        </w:rPr>
        <w:t>Zdravko Mandić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 </w:t>
      </w:r>
      <w:r w:rsidRPr="00BD218D">
        <w:rPr>
          <w:rFonts w:ascii="Times New Roman" w:hAnsi="Times New Roman" w:cs="Times New Roman"/>
          <w:sz w:val="24"/>
          <w:szCs w:val="24"/>
        </w:rPr>
        <w:t>ing.</w:t>
      </w:r>
    </w:p>
    <w:p w:rsidR="00B36F2D" w:rsidRPr="00BD218D" w:rsidRDefault="00B36F2D" w:rsidP="00B36F2D">
      <w:pPr>
        <w:pStyle w:val="Bezproreda"/>
        <w:jc w:val="right"/>
      </w:pPr>
    </w:p>
    <w:p w:rsidR="00B36F2D" w:rsidRPr="00BD218D" w:rsidRDefault="00B36F2D" w:rsidP="00B36F2D">
      <w:pPr>
        <w:pStyle w:val="Bezproreda"/>
        <w:jc w:val="right"/>
      </w:pPr>
    </w:p>
    <w:p w:rsidR="00B36F2D" w:rsidRPr="00BD218D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3A26" w:rsidRPr="00BD218D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Osoba za kon</w:t>
      </w:r>
      <w:r w:rsidR="00B02D1A" w:rsidRPr="00BD218D">
        <w:rPr>
          <w:rFonts w:ascii="Times New Roman" w:hAnsi="Times New Roman" w:cs="Times New Roman"/>
          <w:sz w:val="24"/>
          <w:szCs w:val="24"/>
        </w:rPr>
        <w:t>takt: Sanda Marinac, dipl</w:t>
      </w:r>
      <w:r w:rsidR="00383A26" w:rsidRPr="00BD218D">
        <w:rPr>
          <w:rFonts w:ascii="Times New Roman" w:hAnsi="Times New Roman" w:cs="Times New Roman"/>
          <w:sz w:val="24"/>
          <w:szCs w:val="24"/>
        </w:rPr>
        <w:t>. oec.</w:t>
      </w:r>
    </w:p>
    <w:p w:rsidR="00523B43" w:rsidRPr="00BD218D" w:rsidRDefault="00383A26" w:rsidP="001577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Telefon i e-mail za kontakt: </w:t>
      </w:r>
      <w:r w:rsidR="000311BE" w:rsidRPr="00BD218D">
        <w:rPr>
          <w:rFonts w:ascii="Times New Roman" w:hAnsi="Times New Roman" w:cs="Times New Roman"/>
          <w:sz w:val="24"/>
          <w:szCs w:val="24"/>
        </w:rPr>
        <w:t>034 281 69</w:t>
      </w:r>
      <w:r w:rsidR="00B36F2D" w:rsidRPr="00BD218D">
        <w:rPr>
          <w:rFonts w:ascii="Times New Roman" w:hAnsi="Times New Roman" w:cs="Times New Roman"/>
          <w:sz w:val="24"/>
          <w:szCs w:val="24"/>
        </w:rPr>
        <w:t xml:space="preserve">7, </w:t>
      </w:r>
      <w:r w:rsidR="000311BE" w:rsidRPr="00BD218D">
        <w:rPr>
          <w:rFonts w:ascii="Times New Roman" w:hAnsi="Times New Roman" w:cs="Times New Roman"/>
          <w:sz w:val="24"/>
          <w:szCs w:val="24"/>
        </w:rPr>
        <w:t>sanda.marinac@po.t-com.hr</w:t>
      </w:r>
      <w:r w:rsidR="00B36F2D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3B43" w:rsidRPr="00BD218D" w:rsidSect="00E750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A61"/>
    <w:multiLevelType w:val="hybridMultilevel"/>
    <w:tmpl w:val="1634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808"/>
    <w:multiLevelType w:val="hybridMultilevel"/>
    <w:tmpl w:val="D4265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E86"/>
    <w:multiLevelType w:val="hybridMultilevel"/>
    <w:tmpl w:val="BF3A8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489F"/>
    <w:multiLevelType w:val="hybridMultilevel"/>
    <w:tmpl w:val="FB32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CB7"/>
    <w:multiLevelType w:val="hybridMultilevel"/>
    <w:tmpl w:val="CECAB0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14AB0"/>
    <w:multiLevelType w:val="hybridMultilevel"/>
    <w:tmpl w:val="1848C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B2DD0"/>
    <w:multiLevelType w:val="hybridMultilevel"/>
    <w:tmpl w:val="6BA62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F391B"/>
    <w:multiLevelType w:val="hybridMultilevel"/>
    <w:tmpl w:val="1B50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A2"/>
    <w:rsid w:val="00007671"/>
    <w:rsid w:val="000134BA"/>
    <w:rsid w:val="00014B73"/>
    <w:rsid w:val="000170A8"/>
    <w:rsid w:val="00020902"/>
    <w:rsid w:val="00021BF9"/>
    <w:rsid w:val="000311BE"/>
    <w:rsid w:val="00031403"/>
    <w:rsid w:val="000317A0"/>
    <w:rsid w:val="00037F6F"/>
    <w:rsid w:val="000574C0"/>
    <w:rsid w:val="00061FA6"/>
    <w:rsid w:val="00062F2D"/>
    <w:rsid w:val="00067EC7"/>
    <w:rsid w:val="00074A01"/>
    <w:rsid w:val="00074A85"/>
    <w:rsid w:val="00075538"/>
    <w:rsid w:val="0008428E"/>
    <w:rsid w:val="000A63CD"/>
    <w:rsid w:val="000B1216"/>
    <w:rsid w:val="000C7459"/>
    <w:rsid w:val="000D248D"/>
    <w:rsid w:val="000D67B7"/>
    <w:rsid w:val="000E172D"/>
    <w:rsid w:val="000E2788"/>
    <w:rsid w:val="000F067E"/>
    <w:rsid w:val="00112132"/>
    <w:rsid w:val="00113DB1"/>
    <w:rsid w:val="00122546"/>
    <w:rsid w:val="00124AD2"/>
    <w:rsid w:val="00127614"/>
    <w:rsid w:val="0013595E"/>
    <w:rsid w:val="00144575"/>
    <w:rsid w:val="001528AA"/>
    <w:rsid w:val="001577AA"/>
    <w:rsid w:val="0016180C"/>
    <w:rsid w:val="00167D91"/>
    <w:rsid w:val="0017237F"/>
    <w:rsid w:val="0018058A"/>
    <w:rsid w:val="001967EB"/>
    <w:rsid w:val="001C1FD8"/>
    <w:rsid w:val="001C7744"/>
    <w:rsid w:val="001E0A9A"/>
    <w:rsid w:val="001E0BC4"/>
    <w:rsid w:val="001F0677"/>
    <w:rsid w:val="001F4E87"/>
    <w:rsid w:val="0020169C"/>
    <w:rsid w:val="00212D7A"/>
    <w:rsid w:val="002168ED"/>
    <w:rsid w:val="002246D2"/>
    <w:rsid w:val="0022686E"/>
    <w:rsid w:val="00236F7B"/>
    <w:rsid w:val="002440A1"/>
    <w:rsid w:val="002459CB"/>
    <w:rsid w:val="0025600B"/>
    <w:rsid w:val="00260062"/>
    <w:rsid w:val="00276F54"/>
    <w:rsid w:val="00284AE3"/>
    <w:rsid w:val="002B2D58"/>
    <w:rsid w:val="002B732D"/>
    <w:rsid w:val="002C1761"/>
    <w:rsid w:val="002C34EB"/>
    <w:rsid w:val="002C5D6A"/>
    <w:rsid w:val="002D05EC"/>
    <w:rsid w:val="002D30EF"/>
    <w:rsid w:val="002D79F2"/>
    <w:rsid w:val="002E0321"/>
    <w:rsid w:val="002E2733"/>
    <w:rsid w:val="002E3405"/>
    <w:rsid w:val="002E79ED"/>
    <w:rsid w:val="002F30BD"/>
    <w:rsid w:val="003235E2"/>
    <w:rsid w:val="00327E3A"/>
    <w:rsid w:val="0033086A"/>
    <w:rsid w:val="00352E74"/>
    <w:rsid w:val="00353764"/>
    <w:rsid w:val="00355A46"/>
    <w:rsid w:val="0035698C"/>
    <w:rsid w:val="00364631"/>
    <w:rsid w:val="00377D08"/>
    <w:rsid w:val="00383A26"/>
    <w:rsid w:val="003A1148"/>
    <w:rsid w:val="003A5186"/>
    <w:rsid w:val="003B187C"/>
    <w:rsid w:val="003B4738"/>
    <w:rsid w:val="003C70FB"/>
    <w:rsid w:val="003D5A08"/>
    <w:rsid w:val="003E106D"/>
    <w:rsid w:val="003F1A0D"/>
    <w:rsid w:val="003F3379"/>
    <w:rsid w:val="003F4F25"/>
    <w:rsid w:val="0040073C"/>
    <w:rsid w:val="004013B2"/>
    <w:rsid w:val="00402CF6"/>
    <w:rsid w:val="00403263"/>
    <w:rsid w:val="00406E79"/>
    <w:rsid w:val="00410DC4"/>
    <w:rsid w:val="00411B55"/>
    <w:rsid w:val="00426F80"/>
    <w:rsid w:val="00440D5E"/>
    <w:rsid w:val="004451AC"/>
    <w:rsid w:val="00447A83"/>
    <w:rsid w:val="00487B07"/>
    <w:rsid w:val="004A788E"/>
    <w:rsid w:val="004B349C"/>
    <w:rsid w:val="004B60EB"/>
    <w:rsid w:val="004C0B66"/>
    <w:rsid w:val="004C1CD0"/>
    <w:rsid w:val="004C62EF"/>
    <w:rsid w:val="004D62CE"/>
    <w:rsid w:val="004E2AE9"/>
    <w:rsid w:val="004E2DB1"/>
    <w:rsid w:val="004E3448"/>
    <w:rsid w:val="004E7BEB"/>
    <w:rsid w:val="004F1D8E"/>
    <w:rsid w:val="004F2232"/>
    <w:rsid w:val="004F71F2"/>
    <w:rsid w:val="004F7E2B"/>
    <w:rsid w:val="00503033"/>
    <w:rsid w:val="005119AF"/>
    <w:rsid w:val="00512606"/>
    <w:rsid w:val="0051514B"/>
    <w:rsid w:val="005200E4"/>
    <w:rsid w:val="00520188"/>
    <w:rsid w:val="005217CA"/>
    <w:rsid w:val="00522C7A"/>
    <w:rsid w:val="00523B43"/>
    <w:rsid w:val="00530FD3"/>
    <w:rsid w:val="00541383"/>
    <w:rsid w:val="00560AB9"/>
    <w:rsid w:val="005614F8"/>
    <w:rsid w:val="00563D03"/>
    <w:rsid w:val="00564817"/>
    <w:rsid w:val="00571A30"/>
    <w:rsid w:val="00587661"/>
    <w:rsid w:val="005B285B"/>
    <w:rsid w:val="005C0059"/>
    <w:rsid w:val="005C206C"/>
    <w:rsid w:val="005C4D78"/>
    <w:rsid w:val="005D4D9A"/>
    <w:rsid w:val="005D7484"/>
    <w:rsid w:val="005E33C7"/>
    <w:rsid w:val="005E6690"/>
    <w:rsid w:val="0060772B"/>
    <w:rsid w:val="00610265"/>
    <w:rsid w:val="00611F9C"/>
    <w:rsid w:val="00631F30"/>
    <w:rsid w:val="006521F4"/>
    <w:rsid w:val="006525F8"/>
    <w:rsid w:val="00656DA9"/>
    <w:rsid w:val="00660F2D"/>
    <w:rsid w:val="00664D8F"/>
    <w:rsid w:val="00665341"/>
    <w:rsid w:val="00670452"/>
    <w:rsid w:val="00674A5B"/>
    <w:rsid w:val="00675455"/>
    <w:rsid w:val="0068681D"/>
    <w:rsid w:val="006A5110"/>
    <w:rsid w:val="006A6667"/>
    <w:rsid w:val="006B0744"/>
    <w:rsid w:val="006B5ECB"/>
    <w:rsid w:val="00703484"/>
    <w:rsid w:val="00706E81"/>
    <w:rsid w:val="0071644A"/>
    <w:rsid w:val="007324A5"/>
    <w:rsid w:val="00737E44"/>
    <w:rsid w:val="00743FF1"/>
    <w:rsid w:val="00746558"/>
    <w:rsid w:val="007505B3"/>
    <w:rsid w:val="00760C7A"/>
    <w:rsid w:val="007630FD"/>
    <w:rsid w:val="00772CA4"/>
    <w:rsid w:val="007752B4"/>
    <w:rsid w:val="007802B7"/>
    <w:rsid w:val="00790CF5"/>
    <w:rsid w:val="007A1FF3"/>
    <w:rsid w:val="007A75A8"/>
    <w:rsid w:val="007B081F"/>
    <w:rsid w:val="007B76A2"/>
    <w:rsid w:val="007E1122"/>
    <w:rsid w:val="007E2E3E"/>
    <w:rsid w:val="007E3CC9"/>
    <w:rsid w:val="007E4516"/>
    <w:rsid w:val="007E4A5C"/>
    <w:rsid w:val="0080166C"/>
    <w:rsid w:val="00801F4C"/>
    <w:rsid w:val="00810998"/>
    <w:rsid w:val="00814589"/>
    <w:rsid w:val="00817453"/>
    <w:rsid w:val="00823307"/>
    <w:rsid w:val="008235A6"/>
    <w:rsid w:val="00841683"/>
    <w:rsid w:val="008475E4"/>
    <w:rsid w:val="008579AF"/>
    <w:rsid w:val="00875107"/>
    <w:rsid w:val="00884A51"/>
    <w:rsid w:val="00890D83"/>
    <w:rsid w:val="0089560C"/>
    <w:rsid w:val="00896A2E"/>
    <w:rsid w:val="008A217D"/>
    <w:rsid w:val="008A73DF"/>
    <w:rsid w:val="008B1B22"/>
    <w:rsid w:val="008C4418"/>
    <w:rsid w:val="008C5D3C"/>
    <w:rsid w:val="008D11E0"/>
    <w:rsid w:val="008D314C"/>
    <w:rsid w:val="008D7CCD"/>
    <w:rsid w:val="008E4504"/>
    <w:rsid w:val="008F21C1"/>
    <w:rsid w:val="008F5AA2"/>
    <w:rsid w:val="008F66D8"/>
    <w:rsid w:val="009029BE"/>
    <w:rsid w:val="00904CA7"/>
    <w:rsid w:val="0093438A"/>
    <w:rsid w:val="00940A97"/>
    <w:rsid w:val="009419C0"/>
    <w:rsid w:val="00943805"/>
    <w:rsid w:val="00950D6A"/>
    <w:rsid w:val="00953874"/>
    <w:rsid w:val="0095701F"/>
    <w:rsid w:val="00977A18"/>
    <w:rsid w:val="009816C4"/>
    <w:rsid w:val="00983AF2"/>
    <w:rsid w:val="00995F5B"/>
    <w:rsid w:val="009A1A50"/>
    <w:rsid w:val="009A7DB4"/>
    <w:rsid w:val="009B7480"/>
    <w:rsid w:val="009B7855"/>
    <w:rsid w:val="009D208D"/>
    <w:rsid w:val="009D5415"/>
    <w:rsid w:val="009E09BD"/>
    <w:rsid w:val="009E2DC5"/>
    <w:rsid w:val="00A01105"/>
    <w:rsid w:val="00A11025"/>
    <w:rsid w:val="00A11304"/>
    <w:rsid w:val="00A17A47"/>
    <w:rsid w:val="00A22447"/>
    <w:rsid w:val="00A24182"/>
    <w:rsid w:val="00A25A4E"/>
    <w:rsid w:val="00A27A9B"/>
    <w:rsid w:val="00A318F4"/>
    <w:rsid w:val="00A32D81"/>
    <w:rsid w:val="00A35159"/>
    <w:rsid w:val="00A369CA"/>
    <w:rsid w:val="00A36CCC"/>
    <w:rsid w:val="00A43BC8"/>
    <w:rsid w:val="00A472A9"/>
    <w:rsid w:val="00A523E8"/>
    <w:rsid w:val="00A731C6"/>
    <w:rsid w:val="00A80ED6"/>
    <w:rsid w:val="00A97BC0"/>
    <w:rsid w:val="00AB43F1"/>
    <w:rsid w:val="00AC2F44"/>
    <w:rsid w:val="00AD3077"/>
    <w:rsid w:val="00AD3B04"/>
    <w:rsid w:val="00AF3FCC"/>
    <w:rsid w:val="00B02D1A"/>
    <w:rsid w:val="00B040C2"/>
    <w:rsid w:val="00B05446"/>
    <w:rsid w:val="00B113E2"/>
    <w:rsid w:val="00B1308C"/>
    <w:rsid w:val="00B159E2"/>
    <w:rsid w:val="00B15A41"/>
    <w:rsid w:val="00B17E5A"/>
    <w:rsid w:val="00B3627D"/>
    <w:rsid w:val="00B36D75"/>
    <w:rsid w:val="00B36F2D"/>
    <w:rsid w:val="00B478A5"/>
    <w:rsid w:val="00B567D7"/>
    <w:rsid w:val="00B57A48"/>
    <w:rsid w:val="00B73733"/>
    <w:rsid w:val="00B75EC8"/>
    <w:rsid w:val="00B76180"/>
    <w:rsid w:val="00B92C15"/>
    <w:rsid w:val="00BA6E6B"/>
    <w:rsid w:val="00BB561E"/>
    <w:rsid w:val="00BC0E74"/>
    <w:rsid w:val="00BD1FC9"/>
    <w:rsid w:val="00BD218D"/>
    <w:rsid w:val="00BD67FB"/>
    <w:rsid w:val="00BD6C71"/>
    <w:rsid w:val="00BE08DC"/>
    <w:rsid w:val="00BE4B53"/>
    <w:rsid w:val="00BE783B"/>
    <w:rsid w:val="00BF52A9"/>
    <w:rsid w:val="00C01549"/>
    <w:rsid w:val="00C043E6"/>
    <w:rsid w:val="00C073D6"/>
    <w:rsid w:val="00C102B3"/>
    <w:rsid w:val="00C11009"/>
    <w:rsid w:val="00C111AF"/>
    <w:rsid w:val="00C16BFF"/>
    <w:rsid w:val="00C26C09"/>
    <w:rsid w:val="00C3395B"/>
    <w:rsid w:val="00C450C4"/>
    <w:rsid w:val="00C5199A"/>
    <w:rsid w:val="00C53830"/>
    <w:rsid w:val="00C53C13"/>
    <w:rsid w:val="00C63907"/>
    <w:rsid w:val="00C63CEB"/>
    <w:rsid w:val="00C7423F"/>
    <w:rsid w:val="00C87524"/>
    <w:rsid w:val="00C942A7"/>
    <w:rsid w:val="00C95121"/>
    <w:rsid w:val="00CA74E1"/>
    <w:rsid w:val="00CB7E44"/>
    <w:rsid w:val="00CC1FF8"/>
    <w:rsid w:val="00CC4C54"/>
    <w:rsid w:val="00CD0D0B"/>
    <w:rsid w:val="00CD5C76"/>
    <w:rsid w:val="00CE60F6"/>
    <w:rsid w:val="00CF525B"/>
    <w:rsid w:val="00D04ECE"/>
    <w:rsid w:val="00D05EAB"/>
    <w:rsid w:val="00D14B65"/>
    <w:rsid w:val="00D1626A"/>
    <w:rsid w:val="00D173D2"/>
    <w:rsid w:val="00D20E1A"/>
    <w:rsid w:val="00D314EE"/>
    <w:rsid w:val="00D4286E"/>
    <w:rsid w:val="00D471BD"/>
    <w:rsid w:val="00D55C40"/>
    <w:rsid w:val="00D61F4A"/>
    <w:rsid w:val="00D62B0B"/>
    <w:rsid w:val="00D65E0C"/>
    <w:rsid w:val="00D719B7"/>
    <w:rsid w:val="00D73E41"/>
    <w:rsid w:val="00D77465"/>
    <w:rsid w:val="00D93464"/>
    <w:rsid w:val="00D945B6"/>
    <w:rsid w:val="00DA4BE9"/>
    <w:rsid w:val="00DF6A8F"/>
    <w:rsid w:val="00E10504"/>
    <w:rsid w:val="00E1377F"/>
    <w:rsid w:val="00E234D0"/>
    <w:rsid w:val="00E31415"/>
    <w:rsid w:val="00E46B45"/>
    <w:rsid w:val="00E47852"/>
    <w:rsid w:val="00E50FD4"/>
    <w:rsid w:val="00E75021"/>
    <w:rsid w:val="00E75225"/>
    <w:rsid w:val="00E828A0"/>
    <w:rsid w:val="00E8747E"/>
    <w:rsid w:val="00E90186"/>
    <w:rsid w:val="00E96557"/>
    <w:rsid w:val="00EA3C3A"/>
    <w:rsid w:val="00EC249D"/>
    <w:rsid w:val="00ED49E7"/>
    <w:rsid w:val="00ED61F1"/>
    <w:rsid w:val="00ED77F3"/>
    <w:rsid w:val="00EE6F93"/>
    <w:rsid w:val="00F03247"/>
    <w:rsid w:val="00F07644"/>
    <w:rsid w:val="00F175F1"/>
    <w:rsid w:val="00F24195"/>
    <w:rsid w:val="00F3439E"/>
    <w:rsid w:val="00F3509C"/>
    <w:rsid w:val="00F4497C"/>
    <w:rsid w:val="00F46602"/>
    <w:rsid w:val="00F518BC"/>
    <w:rsid w:val="00F51ADD"/>
    <w:rsid w:val="00F538AF"/>
    <w:rsid w:val="00F57EBA"/>
    <w:rsid w:val="00F854A1"/>
    <w:rsid w:val="00F92F8A"/>
    <w:rsid w:val="00F97121"/>
    <w:rsid w:val="00F97A57"/>
    <w:rsid w:val="00FA4973"/>
    <w:rsid w:val="00FC262D"/>
    <w:rsid w:val="00FC284A"/>
    <w:rsid w:val="00FC6409"/>
    <w:rsid w:val="00F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0C2C"/>
  <w15:docId w15:val="{B840700A-781C-4047-9629-750F1AAA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5AA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F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A43BC8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ZaglavljeChar">
    <w:name w:val="Zaglavlje Char"/>
    <w:basedOn w:val="Zadanifontodlomka"/>
    <w:link w:val="Zaglavlje"/>
    <w:rsid w:val="00A43BC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B36F2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B112-9E50-4A4B-B67F-611E0636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3</cp:revision>
  <dcterms:created xsi:type="dcterms:W3CDTF">2021-02-15T08:11:00Z</dcterms:created>
  <dcterms:modified xsi:type="dcterms:W3CDTF">2021-02-15T08:32:00Z</dcterms:modified>
</cp:coreProperties>
</file>